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3B08" w14:textId="77777777" w:rsidR="000C6F38" w:rsidRPr="000C6F38" w:rsidRDefault="000C6F38" w:rsidP="000C6F38">
      <w:pPr>
        <w:spacing w:after="0" w:line="240" w:lineRule="auto"/>
        <w:jc w:val="both"/>
        <w:rPr>
          <w:rFonts w:ascii="Cambria" w:eastAsia="Calibri" w:hAnsi="Cambria" w:cs="Times New Roman"/>
          <w:i/>
          <w:sz w:val="28"/>
          <w:szCs w:val="20"/>
          <w:lang w:val="en-US"/>
        </w:rPr>
      </w:pPr>
    </w:p>
    <w:p w14:paraId="224D771A" w14:textId="77777777" w:rsidR="000C6F38" w:rsidRPr="000C6F38" w:rsidRDefault="000C6F38" w:rsidP="000C6F38">
      <w:pPr>
        <w:spacing w:after="0" w:line="240" w:lineRule="auto"/>
        <w:jc w:val="both"/>
        <w:rPr>
          <w:rFonts w:ascii="Cambria" w:eastAsia="Calibri" w:hAnsi="Cambria" w:cs="Times New Roman"/>
          <w:i/>
          <w:sz w:val="28"/>
          <w:szCs w:val="20"/>
          <w:lang w:val="en-US"/>
        </w:rPr>
      </w:pPr>
    </w:p>
    <w:p w14:paraId="10DEE814" w14:textId="5EBE41D1" w:rsidR="000C6F38" w:rsidRPr="000C6F38" w:rsidRDefault="000C6F38" w:rsidP="000C6F38">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r w:rsidRPr="000C6F38">
        <w:rPr>
          <w:rFonts w:ascii="Cambria" w:eastAsia="Calibri" w:hAnsi="Cambria" w:cs="Times New Roman"/>
          <w:b/>
          <w:sz w:val="44"/>
          <w:szCs w:val="44"/>
          <w:lang w:val="en-US"/>
        </w:rPr>
        <w:t xml:space="preserve">AIM(S) of the </w:t>
      </w:r>
      <w:bookmarkStart w:id="0" w:name="_Hlk115380672"/>
      <w:r>
        <w:rPr>
          <w:rFonts w:ascii="Cambria" w:eastAsia="Calibri" w:hAnsi="Cambria" w:cs="Times New Roman"/>
          <w:b/>
          <w:sz w:val="44"/>
          <w:szCs w:val="44"/>
          <w:lang w:val="en-US"/>
        </w:rPr>
        <w:t xml:space="preserve">PHASE-2/ </w:t>
      </w:r>
      <w:r w:rsidRPr="000C6F38">
        <w:rPr>
          <w:rFonts w:ascii="Cambria" w:eastAsia="Calibri" w:hAnsi="Cambria" w:cs="Times New Roman"/>
          <w:b/>
          <w:sz w:val="44"/>
          <w:szCs w:val="44"/>
          <w:lang w:val="en-US"/>
        </w:rPr>
        <w:t>COMMITTEE</w:t>
      </w:r>
      <w:r>
        <w:rPr>
          <w:rFonts w:ascii="Cambria" w:eastAsia="Calibri" w:hAnsi="Cambria" w:cs="Times New Roman"/>
          <w:b/>
          <w:sz w:val="44"/>
          <w:szCs w:val="44"/>
          <w:lang w:val="en-US"/>
        </w:rPr>
        <w:t>-5</w:t>
      </w:r>
      <w:bookmarkEnd w:id="0"/>
    </w:p>
    <w:p w14:paraId="527A139E" w14:textId="77777777" w:rsidR="000C6F38" w:rsidRPr="000C6F38" w:rsidRDefault="000C6F38" w:rsidP="000C6F38">
      <w:pPr>
        <w:spacing w:after="0" w:line="240" w:lineRule="auto"/>
        <w:rPr>
          <w:rFonts w:ascii="Cambria" w:eastAsia="Calibri" w:hAnsi="Cambria" w:cs="Times New Roman"/>
          <w:sz w:val="32"/>
          <w:szCs w:val="20"/>
          <w:lang w:val="en-US"/>
        </w:rPr>
      </w:pPr>
    </w:p>
    <w:p w14:paraId="304F71C3"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C6F38" w:rsidRPr="000C6F38" w14:paraId="2923C453" w14:textId="77777777" w:rsidTr="00582B75">
        <w:trPr>
          <w:trHeight w:val="803"/>
        </w:trPr>
        <w:tc>
          <w:tcPr>
            <w:tcW w:w="567" w:type="dxa"/>
            <w:shd w:val="clear" w:color="auto" w:fill="auto"/>
          </w:tcPr>
          <w:p w14:paraId="72CC05C0"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180594A2" w14:textId="77777777" w:rsidR="000C6F38" w:rsidRPr="000C6F38" w:rsidRDefault="000C6F38" w:rsidP="000C6F38">
            <w:pPr>
              <w:widowControl w:val="0"/>
              <w:autoSpaceDE w:val="0"/>
              <w:autoSpaceDN w:val="0"/>
              <w:spacing w:after="0" w:line="360" w:lineRule="auto"/>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that the students comprehend the embryonic development, anatomical and histological structure of the excretory, reproductive and endocrine systems.</w:t>
            </w:r>
          </w:p>
        </w:tc>
      </w:tr>
      <w:tr w:rsidR="000C6F38" w:rsidRPr="000C6F38" w14:paraId="67A6A376" w14:textId="77777777" w:rsidTr="00582B75">
        <w:trPr>
          <w:trHeight w:val="437"/>
        </w:trPr>
        <w:tc>
          <w:tcPr>
            <w:tcW w:w="567" w:type="dxa"/>
            <w:shd w:val="clear" w:color="auto" w:fill="auto"/>
          </w:tcPr>
          <w:p w14:paraId="5C2F63D7"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21161815" w14:textId="77777777" w:rsidR="000C6F38" w:rsidRPr="000C6F38" w:rsidRDefault="000C6F38" w:rsidP="000C6F38">
            <w:pPr>
              <w:widowControl w:val="0"/>
              <w:autoSpaceDE w:val="0"/>
              <w:autoSpaceDN w:val="0"/>
              <w:spacing w:after="0" w:line="360" w:lineRule="auto"/>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that the students comprehend the structure, synthesis and action mechanisms of hormones.</w:t>
            </w:r>
          </w:p>
        </w:tc>
      </w:tr>
      <w:tr w:rsidR="000C6F38" w:rsidRPr="000C6F38" w14:paraId="0314EAF6" w14:textId="77777777" w:rsidTr="00582B75">
        <w:trPr>
          <w:trHeight w:val="803"/>
        </w:trPr>
        <w:tc>
          <w:tcPr>
            <w:tcW w:w="567" w:type="dxa"/>
            <w:shd w:val="clear" w:color="auto" w:fill="auto"/>
          </w:tcPr>
          <w:p w14:paraId="7ED9CACB"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0445C14A" w14:textId="77777777" w:rsidR="000C6F38" w:rsidRPr="000C6F38" w:rsidRDefault="000C6F38" w:rsidP="000C6F38">
            <w:pPr>
              <w:widowControl w:val="0"/>
              <w:autoSpaceDE w:val="0"/>
              <w:autoSpaceDN w:val="0"/>
              <w:spacing w:after="0" w:line="360" w:lineRule="auto"/>
              <w:ind w:left="107"/>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that the students explain the functions of the excretory, reproductive and endocrine systems physiologically, interpret their clinical connections, and comprehend the functions of the endocrine organs involved in the regulation of growth-development and reproduction.</w:t>
            </w:r>
          </w:p>
        </w:tc>
      </w:tr>
      <w:tr w:rsidR="000C6F38" w:rsidRPr="000C6F38" w14:paraId="5978C122" w14:textId="77777777" w:rsidTr="00582B75">
        <w:trPr>
          <w:trHeight w:val="803"/>
        </w:trPr>
        <w:tc>
          <w:tcPr>
            <w:tcW w:w="567" w:type="dxa"/>
            <w:shd w:val="clear" w:color="auto" w:fill="auto"/>
          </w:tcPr>
          <w:p w14:paraId="54867FE3"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46E4FADD" w14:textId="77777777" w:rsidR="000C6F38" w:rsidRPr="000C6F38" w:rsidRDefault="000C6F38" w:rsidP="000C6F38">
            <w:pPr>
              <w:widowControl w:val="0"/>
              <w:autoSpaceDE w:val="0"/>
              <w:autoSpaceDN w:val="0"/>
              <w:spacing w:after="0" w:line="360" w:lineRule="auto"/>
              <w:ind w:left="107"/>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that the students will be able to learn, compare and interpret the classifications, structural features, pathogenesis, diseases caused, prevention and treatment of fungi and parasites that have medical importance.</w:t>
            </w:r>
          </w:p>
        </w:tc>
      </w:tr>
      <w:tr w:rsidR="000C6F38" w:rsidRPr="000C6F38" w14:paraId="000C95E6" w14:textId="77777777" w:rsidTr="00582B75">
        <w:trPr>
          <w:trHeight w:val="803"/>
        </w:trPr>
        <w:tc>
          <w:tcPr>
            <w:tcW w:w="567" w:type="dxa"/>
            <w:shd w:val="clear" w:color="auto" w:fill="auto"/>
          </w:tcPr>
          <w:p w14:paraId="08960ED2"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7FC33D1E" w14:textId="77777777" w:rsidR="000C6F38" w:rsidRPr="000C6F38" w:rsidRDefault="000C6F38" w:rsidP="000C6F38">
            <w:pPr>
              <w:widowControl w:val="0"/>
              <w:autoSpaceDE w:val="0"/>
              <w:autoSpaceDN w:val="0"/>
              <w:spacing w:after="0" w:line="360" w:lineRule="auto"/>
              <w:ind w:left="107"/>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that students gain the skills of intramuscular, subcutaneous and intradermal injections, vascular access, blood collection, serum insertion, intravenous injection, wound care and suturing, basic life support in adults, intubation and recovery positioning.</w:t>
            </w:r>
          </w:p>
        </w:tc>
      </w:tr>
      <w:tr w:rsidR="000C6F38" w:rsidRPr="000C6F38" w14:paraId="5DBEC09F" w14:textId="77777777" w:rsidTr="00582B75">
        <w:trPr>
          <w:trHeight w:val="803"/>
        </w:trPr>
        <w:tc>
          <w:tcPr>
            <w:tcW w:w="567" w:type="dxa"/>
            <w:shd w:val="clear" w:color="auto" w:fill="auto"/>
          </w:tcPr>
          <w:p w14:paraId="7DDF3E8A" w14:textId="77777777" w:rsidR="000C6F38" w:rsidRPr="000C6F38" w:rsidRDefault="000C6F38" w:rsidP="000C6F38">
            <w:pPr>
              <w:widowControl w:val="0"/>
              <w:numPr>
                <w:ilvl w:val="0"/>
                <w:numId w:val="2"/>
              </w:numPr>
              <w:autoSpaceDE w:val="0"/>
              <w:autoSpaceDN w:val="0"/>
              <w:spacing w:after="0" w:line="360" w:lineRule="auto"/>
              <w:rPr>
                <w:rFonts w:ascii="Book Antiqua" w:eastAsia="Book Antiqua" w:hAnsi="Book Antiqua" w:cs="Book Antiqua"/>
                <w:b/>
                <w:lang w:val="en-US"/>
              </w:rPr>
            </w:pPr>
          </w:p>
        </w:tc>
        <w:tc>
          <w:tcPr>
            <w:tcW w:w="8505" w:type="dxa"/>
            <w:shd w:val="clear" w:color="auto" w:fill="auto"/>
          </w:tcPr>
          <w:p w14:paraId="786F37DB" w14:textId="77777777" w:rsidR="000C6F38" w:rsidRPr="000C6F38" w:rsidRDefault="000C6F38" w:rsidP="000C6F38">
            <w:pPr>
              <w:widowControl w:val="0"/>
              <w:autoSpaceDE w:val="0"/>
              <w:autoSpaceDN w:val="0"/>
              <w:spacing w:after="0" w:line="360" w:lineRule="auto"/>
              <w:jc w:val="both"/>
              <w:rPr>
                <w:rFonts w:ascii="Book Antiqua" w:eastAsia="Book Antiqua" w:hAnsi="Book Antiqua" w:cs="Book Antiqua"/>
                <w:position w:val="-1"/>
                <w:lang w:val="en-US" w:eastAsia="tr-TR"/>
              </w:rPr>
            </w:pPr>
            <w:r w:rsidRPr="000C6F38">
              <w:rPr>
                <w:rFonts w:ascii="Book Antiqua" w:eastAsia="Book Antiqua" w:hAnsi="Book Antiqua" w:cs="Book Antiqua"/>
                <w:position w:val="-1"/>
                <w:lang w:val="en-US" w:eastAsia="tr-TR"/>
              </w:rPr>
              <w:t>In this committee, it is aimed to strengthen the basic competencies of the students in the fields of "Showing a Scientific and Analytical Approach" and "Lifelong Learning", which are two main competence areas related to individual and professional development.</w:t>
            </w:r>
          </w:p>
        </w:tc>
      </w:tr>
    </w:tbl>
    <w:p w14:paraId="79F07B89"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9C02691"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B943C73"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0DFF554"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2AD33A36"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46CE0EB"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5FFD584B"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531314B"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B3CC598"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0575064E"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7F86A5" w14:textId="5BE4D735" w:rsid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520E4BE" w14:textId="09F43AB9" w:rsid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97D7BAF"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385D5D81"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70D8F78D"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p w14:paraId="1EB211B6" w14:textId="2DF645E9" w:rsidR="000C6F38" w:rsidRPr="000C6F38" w:rsidRDefault="000C6F38" w:rsidP="000C6F38">
      <w:pPr>
        <w:shd w:val="clear" w:color="auto" w:fill="5B9BD5"/>
        <w:spacing w:after="0" w:line="240" w:lineRule="auto"/>
        <w:rPr>
          <w:rFonts w:ascii="Cambria" w:eastAsia="Calibri" w:hAnsi="Cambria" w:cs="Times New Roman"/>
          <w:b/>
          <w:bCs/>
          <w:sz w:val="44"/>
          <w:szCs w:val="44"/>
          <w:lang w:val="en-US"/>
        </w:rPr>
      </w:pPr>
      <w:bookmarkStart w:id="1" w:name="_Hlk112849673"/>
      <w:r w:rsidRPr="000C6F38">
        <w:rPr>
          <w:rFonts w:ascii="Cambria" w:eastAsia="Calibri" w:hAnsi="Cambria" w:cs="Times New Roman"/>
          <w:b/>
          <w:bCs/>
          <w:sz w:val="44"/>
          <w:szCs w:val="44"/>
          <w:lang w:val="en-US"/>
        </w:rPr>
        <w:lastRenderedPageBreak/>
        <w:t xml:space="preserve">OBJECTIVE(S) of the </w:t>
      </w:r>
      <w:r w:rsidRPr="000C6F38">
        <w:rPr>
          <w:rFonts w:ascii="Cambria" w:eastAsia="Calibri" w:hAnsi="Cambria" w:cs="Times New Roman"/>
          <w:b/>
          <w:sz w:val="44"/>
          <w:szCs w:val="44"/>
          <w:lang w:val="en-US"/>
        </w:rPr>
        <w:t>PHASE-2/COMMITTEE-</w:t>
      </w:r>
    </w:p>
    <w:bookmarkEnd w:id="1"/>
    <w:p w14:paraId="305E45EA" w14:textId="77777777" w:rsidR="000C6F38" w:rsidRPr="000C6F38" w:rsidRDefault="000C6F38" w:rsidP="000C6F38">
      <w:pPr>
        <w:widowControl w:val="0"/>
        <w:tabs>
          <w:tab w:val="left" w:pos="459"/>
          <w:tab w:val="left" w:pos="6588"/>
        </w:tabs>
        <w:autoSpaceDE w:val="0"/>
        <w:autoSpaceDN w:val="0"/>
        <w:spacing w:after="0" w:line="240" w:lineRule="auto"/>
        <w:ind w:right="33"/>
        <w:jc w:val="both"/>
        <w:rPr>
          <w:rFonts w:ascii="Cambria" w:eastAsia="Arial" w:hAnsi="Cambria" w:cs="Arial"/>
          <w:lang w:val="en-US"/>
        </w:rPr>
      </w:pPr>
    </w:p>
    <w:tbl>
      <w:tblPr>
        <w:tblW w:w="892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358"/>
      </w:tblGrid>
      <w:tr w:rsidR="000C6F38" w:rsidRPr="000C6F38" w14:paraId="3058A108" w14:textId="77777777" w:rsidTr="000C6F38">
        <w:trPr>
          <w:trHeight w:val="483"/>
        </w:trPr>
        <w:tc>
          <w:tcPr>
            <w:tcW w:w="567" w:type="dxa"/>
            <w:shd w:val="clear" w:color="auto" w:fill="auto"/>
          </w:tcPr>
          <w:p w14:paraId="249FF884"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bookmarkStart w:id="2" w:name="_Hlk115196819"/>
          </w:p>
        </w:tc>
        <w:tc>
          <w:tcPr>
            <w:tcW w:w="8358" w:type="dxa"/>
          </w:tcPr>
          <w:p w14:paraId="280DB154"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describe the anatomy, function, vessels and innervation of endocrine organs and to be able to show these structures in the laboratory.</w:t>
            </w:r>
          </w:p>
        </w:tc>
      </w:tr>
      <w:tr w:rsidR="000C6F38" w:rsidRPr="000C6F38" w14:paraId="132A99BC" w14:textId="77777777" w:rsidTr="000C6F38">
        <w:trPr>
          <w:trHeight w:val="482"/>
        </w:trPr>
        <w:tc>
          <w:tcPr>
            <w:tcW w:w="567" w:type="dxa"/>
            <w:shd w:val="clear" w:color="auto" w:fill="auto"/>
          </w:tcPr>
          <w:p w14:paraId="53268E9D"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93A0DA8"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describe the anatomy, function, vessels and innervation of the bladder, kidney and adrenal gland and to show these structures in the laboratory.</w:t>
            </w:r>
          </w:p>
        </w:tc>
      </w:tr>
      <w:tr w:rsidR="000C6F38" w:rsidRPr="000C6F38" w14:paraId="25FABBC0" w14:textId="77777777" w:rsidTr="000C6F38">
        <w:trPr>
          <w:trHeight w:val="432"/>
        </w:trPr>
        <w:tc>
          <w:tcPr>
            <w:tcW w:w="567" w:type="dxa"/>
            <w:shd w:val="clear" w:color="auto" w:fill="auto"/>
          </w:tcPr>
          <w:p w14:paraId="64588182"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326D4B9E" w14:textId="77777777" w:rsidR="000C6F38" w:rsidRPr="000C6F38" w:rsidRDefault="000C6F38" w:rsidP="000C6F38">
            <w:pPr>
              <w:spacing w:after="0" w:line="360" w:lineRule="auto"/>
              <w:ind w:hanging="2"/>
              <w:jc w:val="both"/>
              <w:rPr>
                <w:rFonts w:ascii="Book Antiqua" w:eastAsia="Book Antiqua" w:hAnsi="Book Antiqua" w:cs="Book Antiqua"/>
                <w:lang w:val="en-US"/>
              </w:rPr>
            </w:pPr>
            <w:r w:rsidRPr="000C6F38">
              <w:rPr>
                <w:rFonts w:ascii="Book Antiqua" w:eastAsia="Calibri" w:hAnsi="Book Antiqua" w:cs="Times New Roman"/>
                <w:lang w:val="en-US"/>
              </w:rPr>
              <w:t>To be able to explain the anatomy of the ureter and urethra, its strictures, crossings, neighborhoods, vascularization and innervation and show it in the laboratory.</w:t>
            </w:r>
          </w:p>
        </w:tc>
      </w:tr>
      <w:tr w:rsidR="000C6F38" w:rsidRPr="000C6F38" w14:paraId="717DE667" w14:textId="77777777" w:rsidTr="000C6F38">
        <w:trPr>
          <w:trHeight w:val="611"/>
        </w:trPr>
        <w:tc>
          <w:tcPr>
            <w:tcW w:w="567" w:type="dxa"/>
            <w:shd w:val="clear" w:color="auto" w:fill="auto"/>
          </w:tcPr>
          <w:p w14:paraId="1F0175F1"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6165314"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anatomical structure of female and male internal and external genital organs and to be able to show these structures in the laboratory.</w:t>
            </w:r>
          </w:p>
        </w:tc>
      </w:tr>
      <w:tr w:rsidR="000C6F38" w:rsidRPr="000C6F38" w14:paraId="6CBCBE72" w14:textId="77777777" w:rsidTr="000C6F38">
        <w:trPr>
          <w:trHeight w:val="617"/>
        </w:trPr>
        <w:tc>
          <w:tcPr>
            <w:tcW w:w="567" w:type="dxa"/>
            <w:shd w:val="clear" w:color="auto" w:fill="auto"/>
          </w:tcPr>
          <w:p w14:paraId="05FCE9D8"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2A3B0A6" w14:textId="77777777" w:rsidR="000C6F38" w:rsidRPr="000C6F38" w:rsidRDefault="000C6F38" w:rsidP="000C6F38">
            <w:pPr>
              <w:spacing w:after="0" w:line="360" w:lineRule="auto"/>
              <w:ind w:hanging="2"/>
              <w:jc w:val="both"/>
              <w:rPr>
                <w:rFonts w:ascii="Book Antiqua" w:eastAsia="Book Antiqua" w:hAnsi="Book Antiqua" w:cs="Book Antiqua"/>
                <w:lang w:val="en-US"/>
              </w:rPr>
            </w:pPr>
            <w:r w:rsidRPr="000C6F38">
              <w:rPr>
                <w:rFonts w:ascii="Book Antiqua" w:eastAsia="Calibri" w:hAnsi="Book Antiqua" w:cs="Times New Roman"/>
                <w:lang w:val="en-US"/>
              </w:rPr>
              <w:t>To be able to identify pelvic arteries, veins and lymphatics and to be able to demonstrate these structures in the laboratory</w:t>
            </w:r>
          </w:p>
        </w:tc>
      </w:tr>
      <w:tr w:rsidR="000C6F38" w:rsidRPr="000C6F38" w14:paraId="51143D24" w14:textId="77777777" w:rsidTr="000C6F38">
        <w:trPr>
          <w:trHeight w:val="576"/>
        </w:trPr>
        <w:tc>
          <w:tcPr>
            <w:tcW w:w="567" w:type="dxa"/>
            <w:shd w:val="clear" w:color="auto" w:fill="auto"/>
          </w:tcPr>
          <w:p w14:paraId="1FE31C11"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66B88D5E" w14:textId="77777777" w:rsidR="000C6F38" w:rsidRPr="000C6F38" w:rsidRDefault="000C6F38" w:rsidP="000C6F38">
            <w:pPr>
              <w:widowControl w:val="0"/>
              <w:autoSpaceDE w:val="0"/>
              <w:autoSpaceDN w:val="0"/>
              <w:spacing w:after="0" w:line="360" w:lineRule="auto"/>
              <w:ind w:right="102"/>
              <w:jc w:val="both"/>
              <w:rPr>
                <w:rFonts w:ascii="Book Antiqua" w:eastAsia="Book Antiqua" w:hAnsi="Book Antiqua" w:cs="Book Antiqua"/>
                <w:lang w:val="en-US"/>
              </w:rPr>
            </w:pPr>
            <w:r w:rsidRPr="000C6F38">
              <w:rPr>
                <w:rFonts w:ascii="Book Antiqua" w:eastAsia="Calibri" w:hAnsi="Book Antiqua" w:cs="Times New Roman"/>
                <w:lang w:val="en-US"/>
              </w:rPr>
              <w:t>To be able to identify the muscles, fascia, vessels and nerves of the perineum and to be able to demonstrate these structures in the laboratory</w:t>
            </w:r>
          </w:p>
        </w:tc>
      </w:tr>
      <w:tr w:rsidR="000C6F38" w:rsidRPr="000C6F38" w14:paraId="474EF716" w14:textId="77777777" w:rsidTr="000C6F38">
        <w:trPr>
          <w:trHeight w:val="269"/>
        </w:trPr>
        <w:tc>
          <w:tcPr>
            <w:tcW w:w="567" w:type="dxa"/>
            <w:shd w:val="clear" w:color="auto" w:fill="auto"/>
          </w:tcPr>
          <w:p w14:paraId="107A80CC"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6ABC91B"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structure of the nephron, the histological layers and cells of the organs that make up the urinary system.</w:t>
            </w:r>
          </w:p>
        </w:tc>
      </w:tr>
      <w:tr w:rsidR="000C6F38" w:rsidRPr="000C6F38" w14:paraId="34578281" w14:textId="77777777" w:rsidTr="000C6F38">
        <w:trPr>
          <w:trHeight w:val="323"/>
        </w:trPr>
        <w:tc>
          <w:tcPr>
            <w:tcW w:w="567" w:type="dxa"/>
            <w:shd w:val="clear" w:color="auto" w:fill="auto"/>
          </w:tcPr>
          <w:p w14:paraId="3B69DE82"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678A010F" w14:textId="77777777" w:rsidR="000C6F38" w:rsidRPr="000C6F38" w:rsidRDefault="000C6F38" w:rsidP="000C6F38">
            <w:pPr>
              <w:widowControl w:val="0"/>
              <w:autoSpaceDE w:val="0"/>
              <w:autoSpaceDN w:val="0"/>
              <w:spacing w:after="0" w:line="360" w:lineRule="auto"/>
              <w:ind w:right="98"/>
              <w:rPr>
                <w:rFonts w:ascii="Book Antiqua" w:eastAsia="Book Antiqua" w:hAnsi="Book Antiqua" w:cs="Book Antiqua"/>
                <w:lang w:val="en-US"/>
              </w:rPr>
            </w:pPr>
            <w:r w:rsidRPr="000C6F38">
              <w:rPr>
                <w:rFonts w:ascii="Book Antiqua" w:eastAsia="Calibri" w:hAnsi="Book Antiqua" w:cs="Times New Roman"/>
                <w:lang w:val="en-US"/>
              </w:rPr>
              <w:t>To be able to fully enumerate the structures in which the urinary system organs develop.</w:t>
            </w:r>
          </w:p>
        </w:tc>
      </w:tr>
      <w:tr w:rsidR="000C6F38" w:rsidRPr="000C6F38" w14:paraId="40E16C19" w14:textId="77777777" w:rsidTr="000C6F38">
        <w:trPr>
          <w:trHeight w:val="597"/>
        </w:trPr>
        <w:tc>
          <w:tcPr>
            <w:tcW w:w="567" w:type="dxa"/>
            <w:shd w:val="clear" w:color="auto" w:fill="auto"/>
          </w:tcPr>
          <w:p w14:paraId="1C36517A"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6AE07B27" w14:textId="77777777" w:rsidR="000C6F38" w:rsidRPr="000C6F38" w:rsidRDefault="000C6F38" w:rsidP="000C6F38">
            <w:pPr>
              <w:spacing w:after="0" w:line="360" w:lineRule="auto"/>
              <w:ind w:hanging="2"/>
              <w:rPr>
                <w:rFonts w:ascii="Book Antiqua" w:eastAsia="Book Antiqua" w:hAnsi="Book Antiqua" w:cs="Book Antiqua"/>
                <w:lang w:val="en-US"/>
              </w:rPr>
            </w:pPr>
            <w:r w:rsidRPr="000C6F38">
              <w:rPr>
                <w:rFonts w:ascii="Book Antiqua" w:eastAsia="Calibri" w:hAnsi="Book Antiqua" w:cs="Times New Roman"/>
                <w:lang w:val="en-US"/>
              </w:rPr>
              <w:t>To be able to fully explain all organs, histological layers, cells and functions of the male and female reproductive system.</w:t>
            </w:r>
          </w:p>
        </w:tc>
      </w:tr>
      <w:tr w:rsidR="000C6F38" w:rsidRPr="000C6F38" w14:paraId="1168788B" w14:textId="77777777" w:rsidTr="000C6F38">
        <w:trPr>
          <w:trHeight w:val="803"/>
        </w:trPr>
        <w:tc>
          <w:tcPr>
            <w:tcW w:w="567" w:type="dxa"/>
            <w:shd w:val="clear" w:color="auto" w:fill="auto"/>
          </w:tcPr>
          <w:p w14:paraId="22FCC856"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69E4922"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fully enumerate the structures in which male and female reproductive system organs develop, to be able to fully explain the organs of the endocrine system, histological layers of organs, cells and their functions.</w:t>
            </w:r>
          </w:p>
        </w:tc>
      </w:tr>
      <w:tr w:rsidR="000C6F38" w:rsidRPr="000C6F38" w14:paraId="0F167B49" w14:textId="77777777" w:rsidTr="000C6F38">
        <w:trPr>
          <w:trHeight w:val="390"/>
        </w:trPr>
        <w:tc>
          <w:tcPr>
            <w:tcW w:w="567" w:type="dxa"/>
            <w:shd w:val="clear" w:color="auto" w:fill="auto"/>
          </w:tcPr>
          <w:p w14:paraId="6FE52224"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45BC161"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fully enumerate the structures in which the endocrine system organs develop.</w:t>
            </w:r>
          </w:p>
        </w:tc>
      </w:tr>
      <w:tr w:rsidR="000C6F38" w:rsidRPr="000C6F38" w14:paraId="63154F16" w14:textId="77777777" w:rsidTr="000C6F38">
        <w:trPr>
          <w:trHeight w:val="572"/>
        </w:trPr>
        <w:tc>
          <w:tcPr>
            <w:tcW w:w="567" w:type="dxa"/>
            <w:shd w:val="clear" w:color="auto" w:fill="auto"/>
          </w:tcPr>
          <w:p w14:paraId="6C845936"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2C5F6793"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hemodynamic properties of renal circulation and the functional importance of these properties.</w:t>
            </w:r>
          </w:p>
        </w:tc>
      </w:tr>
      <w:tr w:rsidR="000C6F38" w:rsidRPr="000C6F38" w14:paraId="25961085" w14:textId="77777777" w:rsidTr="000C6F38">
        <w:trPr>
          <w:trHeight w:val="510"/>
        </w:trPr>
        <w:tc>
          <w:tcPr>
            <w:tcW w:w="567" w:type="dxa"/>
            <w:shd w:val="clear" w:color="auto" w:fill="auto"/>
          </w:tcPr>
          <w:p w14:paraId="4387F348"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18CE766"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list the mechanisms of filtration of fluids in the kidney and the factors affecting it.</w:t>
            </w:r>
          </w:p>
        </w:tc>
      </w:tr>
      <w:tr w:rsidR="000C6F38" w:rsidRPr="000C6F38" w14:paraId="7024602B" w14:textId="77777777" w:rsidTr="000C6F38">
        <w:trPr>
          <w:trHeight w:val="432"/>
        </w:trPr>
        <w:tc>
          <w:tcPr>
            <w:tcW w:w="567" w:type="dxa"/>
            <w:shd w:val="clear" w:color="auto" w:fill="auto"/>
          </w:tcPr>
          <w:p w14:paraId="09047757"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B6300DA"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reabsorption and secretion mechanisms and the formation of urine along the renal tubules.</w:t>
            </w:r>
          </w:p>
        </w:tc>
      </w:tr>
      <w:tr w:rsidR="000C6F38" w:rsidRPr="000C6F38" w14:paraId="4A9978C2" w14:textId="77777777" w:rsidTr="000C6F38">
        <w:trPr>
          <w:trHeight w:val="380"/>
        </w:trPr>
        <w:tc>
          <w:tcPr>
            <w:tcW w:w="567" w:type="dxa"/>
            <w:shd w:val="clear" w:color="auto" w:fill="auto"/>
          </w:tcPr>
          <w:p w14:paraId="3E8A3B92"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81C23E2"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and interpret the functional mechanisms of micturition.</w:t>
            </w:r>
          </w:p>
        </w:tc>
      </w:tr>
      <w:tr w:rsidR="000C6F38" w:rsidRPr="000C6F38" w14:paraId="1688B8DF" w14:textId="77777777" w:rsidTr="000C6F38">
        <w:trPr>
          <w:trHeight w:val="316"/>
        </w:trPr>
        <w:tc>
          <w:tcPr>
            <w:tcW w:w="567" w:type="dxa"/>
            <w:shd w:val="clear" w:color="auto" w:fill="auto"/>
          </w:tcPr>
          <w:p w14:paraId="7CBA7447"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80BC4C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physiopathology of acidosis and alkalosis.</w:t>
            </w:r>
          </w:p>
        </w:tc>
      </w:tr>
      <w:tr w:rsidR="000C6F38" w:rsidRPr="000C6F38" w14:paraId="49C60204" w14:textId="77777777" w:rsidTr="000C6F38">
        <w:trPr>
          <w:trHeight w:val="549"/>
        </w:trPr>
        <w:tc>
          <w:tcPr>
            <w:tcW w:w="567" w:type="dxa"/>
            <w:shd w:val="clear" w:color="auto" w:fill="auto"/>
          </w:tcPr>
          <w:p w14:paraId="16290DCB"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002E2DD"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general and structural properties, synthesis and metabolism, mechanism of action and place of action of hormones.</w:t>
            </w:r>
          </w:p>
        </w:tc>
      </w:tr>
      <w:tr w:rsidR="000C6F38" w:rsidRPr="000C6F38" w14:paraId="307D3AA2" w14:textId="77777777" w:rsidTr="000C6F38">
        <w:trPr>
          <w:trHeight w:val="368"/>
        </w:trPr>
        <w:tc>
          <w:tcPr>
            <w:tcW w:w="567" w:type="dxa"/>
            <w:shd w:val="clear" w:color="auto" w:fill="auto"/>
          </w:tcPr>
          <w:p w14:paraId="4C48231A"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6777983"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interpret the interactions of hormones with each other and the control of their secretion.</w:t>
            </w:r>
          </w:p>
        </w:tc>
      </w:tr>
      <w:tr w:rsidR="000C6F38" w:rsidRPr="000C6F38" w14:paraId="5B176C29" w14:textId="77777777" w:rsidTr="000C6F38">
        <w:trPr>
          <w:trHeight w:val="487"/>
        </w:trPr>
        <w:tc>
          <w:tcPr>
            <w:tcW w:w="567" w:type="dxa"/>
            <w:shd w:val="clear" w:color="auto" w:fill="auto"/>
          </w:tcPr>
          <w:p w14:paraId="4F3F1A7D"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2E80BBF"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Book Antiqua" w:hAnsi="Book Antiqua" w:cs="Book Antiqua"/>
                <w:lang w:val="en-US"/>
              </w:rPr>
              <w:t>To be able to explain the functions, periods and tissues of hormones that are effective on growth and development.</w:t>
            </w:r>
          </w:p>
        </w:tc>
      </w:tr>
      <w:tr w:rsidR="000C6F38" w:rsidRPr="000C6F38" w14:paraId="305F7417" w14:textId="77777777" w:rsidTr="000C6F38">
        <w:trPr>
          <w:trHeight w:val="269"/>
        </w:trPr>
        <w:tc>
          <w:tcPr>
            <w:tcW w:w="567" w:type="dxa"/>
            <w:shd w:val="clear" w:color="auto" w:fill="auto"/>
          </w:tcPr>
          <w:p w14:paraId="2C9D4F91"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2A022C05"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functions of hormones involved in the regulation of metabolism and to be able to explain the metabolic steps in which they are effective.</w:t>
            </w:r>
          </w:p>
        </w:tc>
      </w:tr>
      <w:tr w:rsidR="000C6F38" w:rsidRPr="000C6F38" w14:paraId="68E20D0A" w14:textId="77777777" w:rsidTr="000C6F38">
        <w:trPr>
          <w:trHeight w:val="487"/>
        </w:trPr>
        <w:tc>
          <w:tcPr>
            <w:tcW w:w="567" w:type="dxa"/>
            <w:shd w:val="clear" w:color="auto" w:fill="auto"/>
          </w:tcPr>
          <w:p w14:paraId="58F559A4"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77CC6C3"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functions of hormones that function in the regulation of body fluid-electrolyte and ion balance.</w:t>
            </w:r>
          </w:p>
        </w:tc>
      </w:tr>
      <w:tr w:rsidR="000C6F38" w:rsidRPr="000C6F38" w14:paraId="4AB8E074" w14:textId="77777777" w:rsidTr="000C6F38">
        <w:trPr>
          <w:trHeight w:val="487"/>
        </w:trPr>
        <w:tc>
          <w:tcPr>
            <w:tcW w:w="567" w:type="dxa"/>
            <w:shd w:val="clear" w:color="auto" w:fill="auto"/>
          </w:tcPr>
          <w:p w14:paraId="431B2F8B"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4FBCB74"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effects of hormones that contribute to the adaptation of the organism to various stress situations.</w:t>
            </w:r>
          </w:p>
        </w:tc>
      </w:tr>
      <w:tr w:rsidR="000C6F38" w:rsidRPr="000C6F38" w14:paraId="613852B9" w14:textId="77777777" w:rsidTr="000C6F38">
        <w:trPr>
          <w:trHeight w:val="487"/>
        </w:trPr>
        <w:tc>
          <w:tcPr>
            <w:tcW w:w="567" w:type="dxa"/>
            <w:shd w:val="clear" w:color="auto" w:fill="auto"/>
          </w:tcPr>
          <w:p w14:paraId="3187AEA3"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3D437DA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interpret the mechanisms of regulation of reproductive function in men and women by explaining the hormonal changes that occur during the process of gaining reproductive function and the results of these changes.</w:t>
            </w:r>
          </w:p>
        </w:tc>
      </w:tr>
      <w:tr w:rsidR="000C6F38" w:rsidRPr="000C6F38" w14:paraId="7984C414" w14:textId="77777777" w:rsidTr="000C6F38">
        <w:trPr>
          <w:trHeight w:val="487"/>
        </w:trPr>
        <w:tc>
          <w:tcPr>
            <w:tcW w:w="567" w:type="dxa"/>
            <w:shd w:val="clear" w:color="auto" w:fill="auto"/>
          </w:tcPr>
          <w:p w14:paraId="48CA61FE"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71E1E80"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causes of hormonal and systemic changes that occur during pregnancy, to be able to explain the mechanisms that contribute to the birth and lactation.</w:t>
            </w:r>
          </w:p>
        </w:tc>
      </w:tr>
      <w:tr w:rsidR="000C6F38" w:rsidRPr="000C6F38" w14:paraId="5193E8C1" w14:textId="77777777" w:rsidTr="000C6F38">
        <w:trPr>
          <w:trHeight w:val="328"/>
        </w:trPr>
        <w:tc>
          <w:tcPr>
            <w:tcW w:w="567" w:type="dxa"/>
            <w:shd w:val="clear" w:color="auto" w:fill="auto"/>
          </w:tcPr>
          <w:p w14:paraId="75631A37"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75F19FFF"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biochemical properties and signaling mechanisms of hormones.</w:t>
            </w:r>
          </w:p>
        </w:tc>
      </w:tr>
      <w:tr w:rsidR="000C6F38" w:rsidRPr="000C6F38" w14:paraId="07C51077" w14:textId="77777777" w:rsidTr="000C6F38">
        <w:trPr>
          <w:trHeight w:val="487"/>
        </w:trPr>
        <w:tc>
          <w:tcPr>
            <w:tcW w:w="567" w:type="dxa"/>
            <w:shd w:val="clear" w:color="auto" w:fill="auto"/>
          </w:tcPr>
          <w:p w14:paraId="32551C57"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62D027C"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general and structural features, synthesis and metabolism, mechanism of action and place of action of adrenal cortex and adrenal medulla hormones, sex gland hormones, calcium metabolism regulating hormones, pituitary and hypothalamic hormones, pancreatic hormones, gastrointestinal hormones and thyroid hormones, and interpret their clinical situations.</w:t>
            </w:r>
          </w:p>
        </w:tc>
      </w:tr>
      <w:tr w:rsidR="000C6F38" w:rsidRPr="000C6F38" w14:paraId="28E33DEF" w14:textId="77777777" w:rsidTr="000C6F38">
        <w:trPr>
          <w:trHeight w:val="487"/>
        </w:trPr>
        <w:tc>
          <w:tcPr>
            <w:tcW w:w="567" w:type="dxa"/>
            <w:shd w:val="clear" w:color="auto" w:fill="auto"/>
          </w:tcPr>
          <w:p w14:paraId="2E15484C"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18365C1"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the properties of kidney tissue biochemistry, to count function tests and to explain the purpose of use.</w:t>
            </w:r>
          </w:p>
        </w:tc>
      </w:tr>
      <w:tr w:rsidR="000C6F38" w:rsidRPr="000C6F38" w14:paraId="06880036" w14:textId="77777777" w:rsidTr="000C6F38">
        <w:trPr>
          <w:trHeight w:val="306"/>
        </w:trPr>
        <w:tc>
          <w:tcPr>
            <w:tcW w:w="567" w:type="dxa"/>
            <w:shd w:val="clear" w:color="auto" w:fill="auto"/>
          </w:tcPr>
          <w:p w14:paraId="30CBC2BB"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3FA5B2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classify medicinally important mushrooms and describe their structural features.</w:t>
            </w:r>
          </w:p>
        </w:tc>
      </w:tr>
      <w:tr w:rsidR="000C6F38" w:rsidRPr="000C6F38" w14:paraId="5035D3AC" w14:textId="77777777" w:rsidTr="000C6F38">
        <w:trPr>
          <w:trHeight w:val="487"/>
        </w:trPr>
        <w:tc>
          <w:tcPr>
            <w:tcW w:w="567" w:type="dxa"/>
            <w:shd w:val="clear" w:color="auto" w:fill="auto"/>
          </w:tcPr>
          <w:p w14:paraId="2A7CDE50"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369783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compare and interpret the pathogenesis, diseases caused, prevention and treatment of fungi of medical importance.</w:t>
            </w:r>
          </w:p>
        </w:tc>
      </w:tr>
      <w:tr w:rsidR="000C6F38" w:rsidRPr="000C6F38" w14:paraId="04D113AA" w14:textId="77777777" w:rsidTr="000C6F38">
        <w:trPr>
          <w:trHeight w:val="374"/>
        </w:trPr>
        <w:tc>
          <w:tcPr>
            <w:tcW w:w="567" w:type="dxa"/>
            <w:shd w:val="clear" w:color="auto" w:fill="auto"/>
          </w:tcPr>
          <w:p w14:paraId="3C064F14"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9148F7A"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basic information about antimycotic drugs.</w:t>
            </w:r>
          </w:p>
        </w:tc>
      </w:tr>
      <w:tr w:rsidR="000C6F38" w:rsidRPr="000C6F38" w14:paraId="619F6958" w14:textId="77777777" w:rsidTr="000C6F38">
        <w:trPr>
          <w:trHeight w:val="324"/>
        </w:trPr>
        <w:tc>
          <w:tcPr>
            <w:tcW w:w="567" w:type="dxa"/>
            <w:shd w:val="clear" w:color="auto" w:fill="auto"/>
          </w:tcPr>
          <w:p w14:paraId="63EC1A27"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73B42940"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 xml:space="preserve">To be able to explain the classification and structural features of parasites of medical </w:t>
            </w:r>
            <w:r w:rsidRPr="000C6F38">
              <w:rPr>
                <w:rFonts w:ascii="Book Antiqua" w:eastAsia="Calibri" w:hAnsi="Book Antiqua" w:cs="Times New Roman"/>
                <w:lang w:val="en-US"/>
              </w:rPr>
              <w:lastRenderedPageBreak/>
              <w:t>importance.</w:t>
            </w:r>
          </w:p>
        </w:tc>
      </w:tr>
      <w:tr w:rsidR="000C6F38" w:rsidRPr="000C6F38" w14:paraId="121D662A" w14:textId="77777777" w:rsidTr="000C6F38">
        <w:trPr>
          <w:trHeight w:val="487"/>
        </w:trPr>
        <w:tc>
          <w:tcPr>
            <w:tcW w:w="567" w:type="dxa"/>
            <w:shd w:val="clear" w:color="auto" w:fill="auto"/>
          </w:tcPr>
          <w:p w14:paraId="3B9940CB"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1576DD6"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explain, compare and interpret the pathogenesis, diseases caused, prevention and treatment of parasites of medical importance.</w:t>
            </w:r>
          </w:p>
        </w:tc>
      </w:tr>
      <w:tr w:rsidR="000C6F38" w:rsidRPr="000C6F38" w14:paraId="49D64456" w14:textId="77777777" w:rsidTr="000C6F38">
        <w:trPr>
          <w:trHeight w:val="292"/>
        </w:trPr>
        <w:tc>
          <w:tcPr>
            <w:tcW w:w="567" w:type="dxa"/>
            <w:shd w:val="clear" w:color="auto" w:fill="auto"/>
          </w:tcPr>
          <w:p w14:paraId="0CE50E50"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A62C2C1"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describe basic information about antiparasitic drugs</w:t>
            </w:r>
          </w:p>
        </w:tc>
      </w:tr>
      <w:tr w:rsidR="000C6F38" w:rsidRPr="000C6F38" w14:paraId="193C3A49" w14:textId="77777777" w:rsidTr="000C6F38">
        <w:trPr>
          <w:trHeight w:val="487"/>
        </w:trPr>
        <w:tc>
          <w:tcPr>
            <w:tcW w:w="567" w:type="dxa"/>
            <w:shd w:val="clear" w:color="auto" w:fill="auto"/>
          </w:tcPr>
          <w:p w14:paraId="3C086DB6"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2A65AA1F"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steps of intramuscular, subcutaneous and intradermal injection applications, respectively, and to be able to apply them on the model.</w:t>
            </w:r>
          </w:p>
        </w:tc>
      </w:tr>
      <w:tr w:rsidR="000C6F38" w:rsidRPr="000C6F38" w14:paraId="1B844EA9" w14:textId="77777777" w:rsidTr="000C6F38">
        <w:trPr>
          <w:trHeight w:val="487"/>
        </w:trPr>
        <w:tc>
          <w:tcPr>
            <w:tcW w:w="567" w:type="dxa"/>
            <w:shd w:val="clear" w:color="auto" w:fill="auto"/>
          </w:tcPr>
          <w:p w14:paraId="3694BFE3"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0392383E"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steps of vascular access, blood collection, serum insertion and intravenous injection applications, respectively, and to be able to apply them on the model.</w:t>
            </w:r>
          </w:p>
        </w:tc>
      </w:tr>
      <w:tr w:rsidR="000C6F38" w:rsidRPr="000C6F38" w14:paraId="61BC35BA" w14:textId="77777777" w:rsidTr="000C6F38">
        <w:trPr>
          <w:trHeight w:val="487"/>
        </w:trPr>
        <w:tc>
          <w:tcPr>
            <w:tcW w:w="567" w:type="dxa"/>
            <w:shd w:val="clear" w:color="auto" w:fill="auto"/>
          </w:tcPr>
          <w:p w14:paraId="3DCA5C59"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1745899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steps of wound care and suturing application, respectively, and to be able to apply them on the model.</w:t>
            </w:r>
          </w:p>
        </w:tc>
      </w:tr>
      <w:tr w:rsidR="000C6F38" w:rsidRPr="000C6F38" w14:paraId="71ADDF1B" w14:textId="77777777" w:rsidTr="000C6F38">
        <w:trPr>
          <w:trHeight w:val="487"/>
        </w:trPr>
        <w:tc>
          <w:tcPr>
            <w:tcW w:w="567" w:type="dxa"/>
            <w:shd w:val="clear" w:color="auto" w:fill="auto"/>
          </w:tcPr>
          <w:p w14:paraId="0C66128A"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2E1F62C"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count the steps of basic life support, intubation and recovery position in adults, respectively, and to be able to apply them on the model.</w:t>
            </w:r>
          </w:p>
        </w:tc>
      </w:tr>
      <w:tr w:rsidR="000C6F38" w:rsidRPr="000C6F38" w14:paraId="28ADCBD4" w14:textId="77777777" w:rsidTr="000C6F38">
        <w:trPr>
          <w:trHeight w:val="487"/>
        </w:trPr>
        <w:tc>
          <w:tcPr>
            <w:tcW w:w="567" w:type="dxa"/>
            <w:shd w:val="clear" w:color="auto" w:fill="auto"/>
          </w:tcPr>
          <w:p w14:paraId="365508F1"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7744E262"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compile scientific data, summarize with tables and graphs, analyze scientific data with appropriate methods and to be able to interpret the results, which are included in Basic Medicine Practices.</w:t>
            </w:r>
          </w:p>
        </w:tc>
      </w:tr>
      <w:tr w:rsidR="000C6F38" w:rsidRPr="000C6F38" w14:paraId="199E65E2" w14:textId="77777777" w:rsidTr="000C6F38">
        <w:trPr>
          <w:trHeight w:val="306"/>
        </w:trPr>
        <w:tc>
          <w:tcPr>
            <w:tcW w:w="567" w:type="dxa"/>
            <w:shd w:val="clear" w:color="auto" w:fill="auto"/>
          </w:tcPr>
          <w:p w14:paraId="2E71522B"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C6A0068"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plan a research using scientific principles and methods</w:t>
            </w:r>
          </w:p>
        </w:tc>
      </w:tr>
      <w:tr w:rsidR="000C6F38" w:rsidRPr="000C6F38" w14:paraId="64C5E76B" w14:textId="77777777" w:rsidTr="000C6F38">
        <w:trPr>
          <w:trHeight w:val="487"/>
        </w:trPr>
        <w:tc>
          <w:tcPr>
            <w:tcW w:w="567" w:type="dxa"/>
            <w:shd w:val="clear" w:color="auto" w:fill="auto"/>
          </w:tcPr>
          <w:p w14:paraId="6CB7493E"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4E81CDED"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 xml:space="preserve">To be able to access current literature information and read it with a critical eye, to be able to apply the principles of evidence-based medicine in clinical </w:t>
            </w:r>
            <w:proofErr w:type="gramStart"/>
            <w:r w:rsidRPr="000C6F38">
              <w:rPr>
                <w:rFonts w:ascii="Book Antiqua" w:eastAsia="Calibri" w:hAnsi="Book Antiqua" w:cs="Times New Roman"/>
                <w:lang w:val="en-US"/>
              </w:rPr>
              <w:t>decision making</w:t>
            </w:r>
            <w:proofErr w:type="gramEnd"/>
            <w:r w:rsidRPr="000C6F38">
              <w:rPr>
                <w:rFonts w:ascii="Book Antiqua" w:eastAsia="Calibri" w:hAnsi="Book Antiqua" w:cs="Times New Roman"/>
                <w:lang w:val="en-US"/>
              </w:rPr>
              <w:t xml:space="preserve"> process.</w:t>
            </w:r>
          </w:p>
        </w:tc>
      </w:tr>
      <w:tr w:rsidR="000C6F38" w:rsidRPr="000C6F38" w14:paraId="1B5ADAE6" w14:textId="77777777" w:rsidTr="000C6F38">
        <w:trPr>
          <w:trHeight w:val="487"/>
        </w:trPr>
        <w:tc>
          <w:tcPr>
            <w:tcW w:w="567" w:type="dxa"/>
            <w:shd w:val="clear" w:color="auto" w:fill="auto"/>
          </w:tcPr>
          <w:p w14:paraId="174BEA69" w14:textId="77777777" w:rsidR="000C6F38" w:rsidRPr="000C6F38" w:rsidRDefault="000C6F38" w:rsidP="000C6F38">
            <w:pPr>
              <w:numPr>
                <w:ilvl w:val="0"/>
                <w:numId w:val="1"/>
              </w:numPr>
              <w:spacing w:after="0" w:line="360" w:lineRule="auto"/>
              <w:rPr>
                <w:rFonts w:ascii="Book Antiqua" w:eastAsia="Calibri" w:hAnsi="Book Antiqua" w:cs="Times New Roman"/>
                <w:lang w:val="en-US"/>
              </w:rPr>
            </w:pPr>
          </w:p>
        </w:tc>
        <w:tc>
          <w:tcPr>
            <w:tcW w:w="8358" w:type="dxa"/>
          </w:tcPr>
          <w:p w14:paraId="566C7F42"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To be able to interpret the health level of the service area using health level indicators</w:t>
            </w:r>
          </w:p>
        </w:tc>
      </w:tr>
      <w:tr w:rsidR="00DF5C76" w:rsidRPr="000C6F38" w14:paraId="0F8F5F1D" w14:textId="77777777" w:rsidTr="009328C6">
        <w:trPr>
          <w:trHeight w:val="487"/>
        </w:trPr>
        <w:tc>
          <w:tcPr>
            <w:tcW w:w="567" w:type="dxa"/>
            <w:shd w:val="clear" w:color="auto" w:fill="auto"/>
          </w:tcPr>
          <w:p w14:paraId="3BDDEC0D" w14:textId="77777777" w:rsidR="00DF5C76" w:rsidRPr="000C6F38" w:rsidRDefault="00DF5C76" w:rsidP="00DF5C76">
            <w:pPr>
              <w:numPr>
                <w:ilvl w:val="0"/>
                <w:numId w:val="1"/>
              </w:numPr>
              <w:spacing w:after="0" w:line="360" w:lineRule="auto"/>
              <w:rPr>
                <w:rFonts w:ascii="Book Antiqua" w:eastAsia="Calibri" w:hAnsi="Book Antiqua" w:cs="Times New Roman"/>
                <w:lang w:val="en-US"/>
              </w:rPr>
            </w:pPr>
          </w:p>
        </w:tc>
        <w:tc>
          <w:tcPr>
            <w:tcW w:w="8358" w:type="dxa"/>
          </w:tcPr>
          <w:p w14:paraId="4BB5912E" w14:textId="5BA3A35F" w:rsidR="00DF5C76" w:rsidRPr="000C6F38" w:rsidRDefault="00DF5C76" w:rsidP="00DF5C76">
            <w:pPr>
              <w:widowControl w:val="0"/>
              <w:autoSpaceDE w:val="0"/>
              <w:autoSpaceDN w:val="0"/>
              <w:spacing w:after="0" w:line="360" w:lineRule="auto"/>
              <w:rPr>
                <w:rFonts w:ascii="Book Antiqua" w:eastAsia="Calibri" w:hAnsi="Book Antiqua" w:cs="Times New Roman"/>
                <w:lang w:val="en-US"/>
              </w:rPr>
            </w:pPr>
            <w:proofErr w:type="spellStart"/>
            <w:r>
              <w:rPr>
                <w:rFonts w:ascii="Book Antiqua" w:hAnsi="Book Antiqua"/>
                <w:color w:val="000000"/>
              </w:rPr>
              <w:t>To</w:t>
            </w:r>
            <w:proofErr w:type="spellEnd"/>
            <w:r>
              <w:rPr>
                <w:rFonts w:ascii="Book Antiqua" w:hAnsi="Book Antiqua"/>
                <w:color w:val="000000"/>
              </w:rPr>
              <w:t xml:space="preserve"> be </w:t>
            </w:r>
            <w:proofErr w:type="spellStart"/>
            <w:r>
              <w:rPr>
                <w:rFonts w:ascii="Book Antiqua" w:hAnsi="Book Antiqua"/>
                <w:color w:val="000000"/>
              </w:rPr>
              <w:t>able</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w:t>
            </w:r>
            <w:proofErr w:type="spellStart"/>
            <w:r>
              <w:rPr>
                <w:rFonts w:ascii="Book Antiqua" w:hAnsi="Book Antiqua"/>
                <w:color w:val="000000"/>
              </w:rPr>
              <w:t>work</w:t>
            </w:r>
            <w:proofErr w:type="spellEnd"/>
            <w:r>
              <w:rPr>
                <w:rFonts w:ascii="Book Antiqua" w:hAnsi="Book Antiqua"/>
                <w:color w:val="000000"/>
              </w:rPr>
              <w:t xml:space="preserve"> </w:t>
            </w:r>
            <w:proofErr w:type="spellStart"/>
            <w:r>
              <w:rPr>
                <w:rFonts w:ascii="Book Antiqua" w:hAnsi="Book Antiqua"/>
                <w:color w:val="000000"/>
              </w:rPr>
              <w:t>within</w:t>
            </w:r>
            <w:proofErr w:type="spellEnd"/>
            <w:r>
              <w:rPr>
                <w:rFonts w:ascii="Book Antiqua" w:hAnsi="Book Antiqua"/>
                <w:color w:val="000000"/>
              </w:rPr>
              <w:t xml:space="preserve"> </w:t>
            </w:r>
            <w:proofErr w:type="spellStart"/>
            <w:r>
              <w:rPr>
                <w:rFonts w:ascii="Book Antiqua" w:hAnsi="Book Antiqua"/>
                <w:color w:val="000000"/>
              </w:rPr>
              <w:t>the</w:t>
            </w:r>
            <w:proofErr w:type="spellEnd"/>
            <w:r>
              <w:rPr>
                <w:rFonts w:ascii="Book Antiqua" w:hAnsi="Book Antiqua"/>
                <w:color w:val="000000"/>
              </w:rPr>
              <w:t xml:space="preserve"> </w:t>
            </w:r>
            <w:proofErr w:type="spellStart"/>
            <w:r>
              <w:rPr>
                <w:rFonts w:ascii="Book Antiqua" w:hAnsi="Book Antiqua"/>
                <w:color w:val="000000"/>
              </w:rPr>
              <w:t>scope</w:t>
            </w:r>
            <w:proofErr w:type="spellEnd"/>
            <w:r>
              <w:rPr>
                <w:rFonts w:ascii="Book Antiqua" w:hAnsi="Book Antiqua"/>
                <w:color w:val="000000"/>
              </w:rPr>
              <w:t xml:space="preserve"> of </w:t>
            </w:r>
            <w:proofErr w:type="spellStart"/>
            <w:r>
              <w:rPr>
                <w:rFonts w:ascii="Book Antiqua" w:hAnsi="Book Antiqua"/>
                <w:color w:val="000000"/>
              </w:rPr>
              <w:t>learner-centered</w:t>
            </w:r>
            <w:proofErr w:type="spellEnd"/>
            <w:r>
              <w:rPr>
                <w:rFonts w:ascii="Book Antiqua" w:hAnsi="Book Antiqua"/>
                <w:color w:val="000000"/>
              </w:rPr>
              <w:t xml:space="preserve"> </w:t>
            </w:r>
            <w:proofErr w:type="spellStart"/>
            <w:r>
              <w:rPr>
                <w:rFonts w:ascii="Book Antiqua" w:hAnsi="Book Antiqua"/>
                <w:color w:val="000000"/>
              </w:rPr>
              <w:t>practices</w:t>
            </w:r>
            <w:proofErr w:type="spellEnd"/>
            <w:r>
              <w:rPr>
                <w:rFonts w:ascii="Book Antiqua" w:hAnsi="Book Antiqua"/>
                <w:color w:val="000000"/>
              </w:rPr>
              <w:t xml:space="preserve">, </w:t>
            </w:r>
            <w:proofErr w:type="spellStart"/>
            <w:r>
              <w:rPr>
                <w:rFonts w:ascii="Book Antiqua" w:hAnsi="Book Antiqua"/>
                <w:color w:val="000000"/>
              </w:rPr>
              <w:t>communication</w:t>
            </w:r>
            <w:proofErr w:type="spellEnd"/>
            <w:r>
              <w:rPr>
                <w:rFonts w:ascii="Book Antiqua" w:hAnsi="Book Antiqua"/>
                <w:color w:val="000000"/>
              </w:rPr>
              <w:t xml:space="preserve">, time </w:t>
            </w:r>
            <w:proofErr w:type="spellStart"/>
            <w:r>
              <w:rPr>
                <w:rFonts w:ascii="Book Antiqua" w:hAnsi="Book Antiqua"/>
                <w:color w:val="000000"/>
              </w:rPr>
              <w:t>management</w:t>
            </w:r>
            <w:proofErr w:type="spellEnd"/>
            <w:r>
              <w:rPr>
                <w:rFonts w:ascii="Book Antiqua" w:hAnsi="Book Antiqua"/>
                <w:color w:val="000000"/>
              </w:rPr>
              <w:t xml:space="preserve">, </w:t>
            </w:r>
            <w:proofErr w:type="spellStart"/>
            <w:r>
              <w:rPr>
                <w:rFonts w:ascii="Book Antiqua" w:hAnsi="Book Antiqua"/>
                <w:color w:val="000000"/>
              </w:rPr>
              <w:t>questioning</w:t>
            </w:r>
            <w:proofErr w:type="spellEnd"/>
            <w:r>
              <w:rPr>
                <w:rFonts w:ascii="Book Antiqua" w:hAnsi="Book Antiqua"/>
                <w:color w:val="000000"/>
              </w:rPr>
              <w:t xml:space="preserve"> </w:t>
            </w:r>
            <w:proofErr w:type="spellStart"/>
            <w:r>
              <w:rPr>
                <w:rFonts w:ascii="Book Antiqua" w:hAnsi="Book Antiqua"/>
                <w:color w:val="000000"/>
              </w:rPr>
              <w:t>perspective</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be </w:t>
            </w:r>
            <w:proofErr w:type="spellStart"/>
            <w:r>
              <w:rPr>
                <w:rFonts w:ascii="Book Antiqua" w:hAnsi="Book Antiqua"/>
                <w:color w:val="000000"/>
              </w:rPr>
              <w:t>able</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w:t>
            </w:r>
            <w:proofErr w:type="spellStart"/>
            <w:r>
              <w:rPr>
                <w:rFonts w:ascii="Book Antiqua" w:hAnsi="Book Antiqua"/>
                <w:color w:val="000000"/>
              </w:rPr>
              <w:t>focus</w:t>
            </w:r>
            <w:proofErr w:type="spellEnd"/>
            <w:r>
              <w:rPr>
                <w:rFonts w:ascii="Book Antiqua" w:hAnsi="Book Antiqua"/>
                <w:color w:val="000000"/>
              </w:rPr>
              <w:t xml:space="preserve"> on </w:t>
            </w:r>
            <w:proofErr w:type="spellStart"/>
            <w:r>
              <w:rPr>
                <w:rFonts w:ascii="Book Antiqua" w:hAnsi="Book Antiqua"/>
                <w:color w:val="000000"/>
              </w:rPr>
              <w:t>different</w:t>
            </w:r>
            <w:proofErr w:type="spellEnd"/>
            <w:r>
              <w:rPr>
                <w:rFonts w:ascii="Book Antiqua" w:hAnsi="Book Antiqua"/>
                <w:color w:val="000000"/>
              </w:rPr>
              <w:t xml:space="preserve"> </w:t>
            </w:r>
            <w:proofErr w:type="spellStart"/>
            <w:r>
              <w:rPr>
                <w:rFonts w:ascii="Book Antiqua" w:hAnsi="Book Antiqua"/>
                <w:color w:val="000000"/>
              </w:rPr>
              <w:t>interests</w:t>
            </w:r>
            <w:proofErr w:type="spellEnd"/>
            <w:r>
              <w:rPr>
                <w:rFonts w:ascii="Book Antiqua" w:hAnsi="Book Antiqua"/>
                <w:color w:val="000000"/>
              </w:rPr>
              <w:t xml:space="preserve"> </w:t>
            </w:r>
            <w:proofErr w:type="spellStart"/>
            <w:r>
              <w:rPr>
                <w:rFonts w:ascii="Book Antiqua" w:hAnsi="Book Antiqua"/>
                <w:color w:val="000000"/>
              </w:rPr>
              <w:t>and</w:t>
            </w:r>
            <w:proofErr w:type="spellEnd"/>
            <w:r>
              <w:rPr>
                <w:rFonts w:ascii="Book Antiqua" w:hAnsi="Book Antiqua"/>
                <w:color w:val="000000"/>
              </w:rPr>
              <w:t xml:space="preserve"> </w:t>
            </w:r>
            <w:proofErr w:type="spellStart"/>
            <w:r>
              <w:rPr>
                <w:rFonts w:ascii="Book Antiqua" w:hAnsi="Book Antiqua"/>
                <w:color w:val="000000"/>
              </w:rPr>
              <w:t>getting</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w:t>
            </w:r>
            <w:proofErr w:type="spellStart"/>
            <w:r>
              <w:rPr>
                <w:rFonts w:ascii="Book Antiqua" w:hAnsi="Book Antiqua"/>
                <w:color w:val="000000"/>
              </w:rPr>
              <w:t>know</w:t>
            </w:r>
            <w:proofErr w:type="spellEnd"/>
            <w:r>
              <w:rPr>
                <w:rFonts w:ascii="Book Antiqua" w:hAnsi="Book Antiqua"/>
                <w:color w:val="000000"/>
              </w:rPr>
              <w:t xml:space="preserve"> </w:t>
            </w:r>
            <w:proofErr w:type="spellStart"/>
            <w:r>
              <w:rPr>
                <w:rFonts w:ascii="Book Antiqua" w:hAnsi="Book Antiqua"/>
                <w:color w:val="000000"/>
              </w:rPr>
              <w:t>the</w:t>
            </w:r>
            <w:proofErr w:type="spellEnd"/>
            <w:r>
              <w:rPr>
                <w:rFonts w:ascii="Book Antiqua" w:hAnsi="Book Antiqua"/>
                <w:color w:val="000000"/>
              </w:rPr>
              <w:t xml:space="preserve"> </w:t>
            </w:r>
            <w:proofErr w:type="spellStart"/>
            <w:r>
              <w:rPr>
                <w:rFonts w:ascii="Book Antiqua" w:hAnsi="Book Antiqua"/>
                <w:color w:val="000000"/>
              </w:rPr>
              <w:t>target</w:t>
            </w:r>
            <w:proofErr w:type="spellEnd"/>
            <w:r>
              <w:rPr>
                <w:rFonts w:ascii="Book Antiqua" w:hAnsi="Book Antiqua"/>
                <w:color w:val="000000"/>
              </w:rPr>
              <w:t xml:space="preserve"> </w:t>
            </w:r>
            <w:proofErr w:type="spellStart"/>
            <w:r>
              <w:rPr>
                <w:rFonts w:ascii="Book Antiqua" w:hAnsi="Book Antiqua"/>
                <w:color w:val="000000"/>
              </w:rPr>
              <w:t>area</w:t>
            </w:r>
            <w:proofErr w:type="spellEnd"/>
            <w:r>
              <w:rPr>
                <w:rFonts w:ascii="Book Antiqua" w:hAnsi="Book Antiqua"/>
                <w:color w:val="000000"/>
              </w:rPr>
              <w:t xml:space="preserve"> </w:t>
            </w:r>
            <w:proofErr w:type="spellStart"/>
            <w:r>
              <w:rPr>
                <w:rFonts w:ascii="Book Antiqua" w:hAnsi="Book Antiqua"/>
                <w:color w:val="000000"/>
              </w:rPr>
              <w:t>for</w:t>
            </w:r>
            <w:proofErr w:type="spellEnd"/>
            <w:r>
              <w:rPr>
                <w:rFonts w:ascii="Book Antiqua" w:hAnsi="Book Antiqua"/>
                <w:color w:val="000000"/>
              </w:rPr>
              <w:t xml:space="preserve"> </w:t>
            </w:r>
            <w:proofErr w:type="spellStart"/>
            <w:r>
              <w:rPr>
                <w:rFonts w:ascii="Book Antiqua" w:hAnsi="Book Antiqua"/>
                <w:color w:val="000000"/>
              </w:rPr>
              <w:t>career</w:t>
            </w:r>
            <w:proofErr w:type="spellEnd"/>
            <w:r>
              <w:rPr>
                <w:rFonts w:ascii="Book Antiqua" w:hAnsi="Book Antiqua"/>
                <w:color w:val="000000"/>
              </w:rPr>
              <w:t xml:space="preserve"> </w:t>
            </w:r>
            <w:proofErr w:type="spellStart"/>
            <w:r>
              <w:rPr>
                <w:rFonts w:ascii="Book Antiqua" w:hAnsi="Book Antiqua"/>
                <w:color w:val="000000"/>
              </w:rPr>
              <w:t>choice</w:t>
            </w:r>
            <w:proofErr w:type="spellEnd"/>
            <w:r>
              <w:rPr>
                <w:rFonts w:ascii="Book Antiqua" w:hAnsi="Book Antiqua"/>
                <w:color w:val="000000"/>
              </w:rPr>
              <w:t>.</w:t>
            </w:r>
          </w:p>
        </w:tc>
      </w:tr>
      <w:tr w:rsidR="00DF5C76" w:rsidRPr="000C6F38" w14:paraId="7CF2AAE8" w14:textId="77777777" w:rsidTr="000C6F38">
        <w:trPr>
          <w:trHeight w:val="487"/>
        </w:trPr>
        <w:tc>
          <w:tcPr>
            <w:tcW w:w="567" w:type="dxa"/>
            <w:shd w:val="clear" w:color="auto" w:fill="auto"/>
          </w:tcPr>
          <w:p w14:paraId="09BA1290" w14:textId="77777777" w:rsidR="00DF5C76" w:rsidRPr="000C6F38" w:rsidRDefault="00DF5C76" w:rsidP="00DF5C76">
            <w:pPr>
              <w:numPr>
                <w:ilvl w:val="0"/>
                <w:numId w:val="1"/>
              </w:numPr>
              <w:spacing w:after="0" w:line="360" w:lineRule="auto"/>
              <w:rPr>
                <w:rFonts w:ascii="Book Antiqua" w:eastAsia="Calibri" w:hAnsi="Book Antiqua" w:cs="Times New Roman"/>
                <w:lang w:val="en-US"/>
              </w:rPr>
            </w:pPr>
          </w:p>
        </w:tc>
        <w:tc>
          <w:tcPr>
            <w:tcW w:w="8358" w:type="dxa"/>
          </w:tcPr>
          <w:p w14:paraId="4266CDD1" w14:textId="2FBF4962" w:rsidR="00DF5C76" w:rsidRPr="000C6F38" w:rsidRDefault="00DF5C76" w:rsidP="00DF5C76">
            <w:pPr>
              <w:widowControl w:val="0"/>
              <w:autoSpaceDE w:val="0"/>
              <w:autoSpaceDN w:val="0"/>
              <w:spacing w:after="0" w:line="360" w:lineRule="auto"/>
              <w:rPr>
                <w:rFonts w:ascii="Book Antiqua" w:eastAsia="Calibri" w:hAnsi="Book Antiqua" w:cs="Times New Roman"/>
                <w:lang w:val="en-US"/>
              </w:rPr>
            </w:pPr>
            <w:proofErr w:type="spellStart"/>
            <w:r>
              <w:rPr>
                <w:rFonts w:ascii="Book Antiqua" w:hAnsi="Book Antiqua"/>
                <w:color w:val="000000"/>
              </w:rPr>
              <w:t>To</w:t>
            </w:r>
            <w:proofErr w:type="spellEnd"/>
            <w:r>
              <w:rPr>
                <w:rFonts w:ascii="Book Antiqua" w:hAnsi="Book Antiqua"/>
                <w:color w:val="000000"/>
              </w:rPr>
              <w:t xml:space="preserve"> be </w:t>
            </w:r>
            <w:proofErr w:type="spellStart"/>
            <w:r>
              <w:rPr>
                <w:rFonts w:ascii="Book Antiqua" w:hAnsi="Book Antiqua"/>
                <w:color w:val="000000"/>
              </w:rPr>
              <w:t>able</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w:t>
            </w:r>
            <w:proofErr w:type="spellStart"/>
            <w:r>
              <w:rPr>
                <w:rFonts w:ascii="Book Antiqua" w:hAnsi="Book Antiqua"/>
                <w:color w:val="000000"/>
              </w:rPr>
              <w:t>demonstrate</w:t>
            </w:r>
            <w:proofErr w:type="spellEnd"/>
            <w:r>
              <w:rPr>
                <w:rFonts w:ascii="Book Antiqua" w:hAnsi="Book Antiqua"/>
                <w:color w:val="000000"/>
              </w:rPr>
              <w:t xml:space="preserve"> </w:t>
            </w:r>
            <w:proofErr w:type="spellStart"/>
            <w:r>
              <w:rPr>
                <w:rFonts w:ascii="Book Antiqua" w:hAnsi="Book Antiqua"/>
                <w:color w:val="000000"/>
              </w:rPr>
              <w:t>effective</w:t>
            </w:r>
            <w:proofErr w:type="spellEnd"/>
            <w:r>
              <w:rPr>
                <w:rFonts w:ascii="Book Antiqua" w:hAnsi="Book Antiqua"/>
                <w:color w:val="000000"/>
              </w:rPr>
              <w:t xml:space="preserve"> </w:t>
            </w:r>
            <w:proofErr w:type="spellStart"/>
            <w:r>
              <w:rPr>
                <w:rFonts w:ascii="Book Antiqua" w:hAnsi="Book Antiqua"/>
                <w:color w:val="000000"/>
              </w:rPr>
              <w:t>communication</w:t>
            </w:r>
            <w:proofErr w:type="spellEnd"/>
            <w:r>
              <w:rPr>
                <w:rFonts w:ascii="Book Antiqua" w:hAnsi="Book Antiqua"/>
                <w:color w:val="000000"/>
              </w:rPr>
              <w:t xml:space="preserve"> </w:t>
            </w:r>
            <w:proofErr w:type="spellStart"/>
            <w:r>
              <w:rPr>
                <w:rFonts w:ascii="Book Antiqua" w:hAnsi="Book Antiqua"/>
                <w:color w:val="000000"/>
              </w:rPr>
              <w:t>and</w:t>
            </w:r>
            <w:proofErr w:type="spellEnd"/>
            <w:r>
              <w:rPr>
                <w:rFonts w:ascii="Book Antiqua" w:hAnsi="Book Antiqua"/>
                <w:color w:val="000000"/>
              </w:rPr>
              <w:t xml:space="preserve"> </w:t>
            </w:r>
            <w:proofErr w:type="spellStart"/>
            <w:r>
              <w:rPr>
                <w:rFonts w:ascii="Book Antiqua" w:hAnsi="Book Antiqua"/>
                <w:color w:val="000000"/>
              </w:rPr>
              <w:t>presentation</w:t>
            </w:r>
            <w:proofErr w:type="spellEnd"/>
            <w:r>
              <w:rPr>
                <w:rFonts w:ascii="Book Antiqua" w:hAnsi="Book Antiqua"/>
                <w:color w:val="000000"/>
              </w:rPr>
              <w:t xml:space="preserve"> </w:t>
            </w:r>
            <w:proofErr w:type="spellStart"/>
            <w:r>
              <w:rPr>
                <w:rFonts w:ascii="Book Antiqua" w:hAnsi="Book Antiqua"/>
                <w:color w:val="000000"/>
              </w:rPr>
              <w:t>skills</w:t>
            </w:r>
            <w:proofErr w:type="spellEnd"/>
            <w:r>
              <w:rPr>
                <w:rFonts w:ascii="Book Antiqua" w:hAnsi="Book Antiqua"/>
                <w:color w:val="000000"/>
              </w:rPr>
              <w:t xml:space="preserve"> </w:t>
            </w:r>
            <w:proofErr w:type="spellStart"/>
            <w:r>
              <w:rPr>
                <w:rFonts w:ascii="Book Antiqua" w:hAnsi="Book Antiqua"/>
                <w:color w:val="000000"/>
              </w:rPr>
              <w:t>by</w:t>
            </w:r>
            <w:proofErr w:type="spellEnd"/>
            <w:r>
              <w:rPr>
                <w:rFonts w:ascii="Book Antiqua" w:hAnsi="Book Antiqua"/>
                <w:color w:val="000000"/>
              </w:rPr>
              <w:t xml:space="preserve"> </w:t>
            </w:r>
            <w:proofErr w:type="spellStart"/>
            <w:r>
              <w:rPr>
                <w:rFonts w:ascii="Book Antiqua" w:hAnsi="Book Antiqua"/>
                <w:color w:val="000000"/>
              </w:rPr>
              <w:t>working</w:t>
            </w:r>
            <w:proofErr w:type="spellEnd"/>
            <w:r>
              <w:rPr>
                <w:rFonts w:ascii="Book Antiqua" w:hAnsi="Book Antiqua"/>
                <w:color w:val="000000"/>
              </w:rPr>
              <w:t xml:space="preserve"> </w:t>
            </w:r>
            <w:proofErr w:type="spellStart"/>
            <w:r>
              <w:rPr>
                <w:rFonts w:ascii="Book Antiqua" w:hAnsi="Book Antiqua"/>
                <w:color w:val="000000"/>
              </w:rPr>
              <w:t>more</w:t>
            </w:r>
            <w:proofErr w:type="spellEnd"/>
            <w:r>
              <w:rPr>
                <w:rFonts w:ascii="Book Antiqua" w:hAnsi="Book Antiqua"/>
                <w:color w:val="000000"/>
              </w:rPr>
              <w:t xml:space="preserve"> </w:t>
            </w:r>
            <w:proofErr w:type="spellStart"/>
            <w:r>
              <w:rPr>
                <w:rFonts w:ascii="Book Antiqua" w:hAnsi="Book Antiqua"/>
                <w:color w:val="000000"/>
              </w:rPr>
              <w:t>closely</w:t>
            </w:r>
            <w:proofErr w:type="spellEnd"/>
            <w:r>
              <w:rPr>
                <w:rFonts w:ascii="Book Antiqua" w:hAnsi="Book Antiqua"/>
                <w:color w:val="000000"/>
              </w:rPr>
              <w:t xml:space="preserve"> in </w:t>
            </w:r>
            <w:proofErr w:type="spellStart"/>
            <w:r>
              <w:rPr>
                <w:rFonts w:ascii="Book Antiqua" w:hAnsi="Book Antiqua"/>
                <w:color w:val="000000"/>
              </w:rPr>
              <w:t>small</w:t>
            </w:r>
            <w:proofErr w:type="spellEnd"/>
            <w:r>
              <w:rPr>
                <w:rFonts w:ascii="Book Antiqua" w:hAnsi="Book Antiqua"/>
                <w:color w:val="000000"/>
              </w:rPr>
              <w:t xml:space="preserve"> </w:t>
            </w:r>
            <w:proofErr w:type="spellStart"/>
            <w:r>
              <w:rPr>
                <w:rFonts w:ascii="Book Antiqua" w:hAnsi="Book Antiqua"/>
                <w:color w:val="000000"/>
              </w:rPr>
              <w:t>groups</w:t>
            </w:r>
            <w:proofErr w:type="spellEnd"/>
            <w:r>
              <w:rPr>
                <w:rFonts w:ascii="Book Antiqua" w:hAnsi="Book Antiqua"/>
                <w:color w:val="000000"/>
              </w:rPr>
              <w:t xml:space="preserve"> </w:t>
            </w:r>
            <w:proofErr w:type="spellStart"/>
            <w:r>
              <w:rPr>
                <w:rFonts w:ascii="Book Antiqua" w:hAnsi="Book Antiqua"/>
                <w:color w:val="000000"/>
              </w:rPr>
              <w:t>within</w:t>
            </w:r>
            <w:proofErr w:type="spellEnd"/>
            <w:r>
              <w:rPr>
                <w:rFonts w:ascii="Book Antiqua" w:hAnsi="Book Antiqua"/>
                <w:color w:val="000000"/>
              </w:rPr>
              <w:t xml:space="preserve"> </w:t>
            </w:r>
            <w:proofErr w:type="spellStart"/>
            <w:r>
              <w:rPr>
                <w:rFonts w:ascii="Book Antiqua" w:hAnsi="Book Antiqua"/>
                <w:color w:val="000000"/>
              </w:rPr>
              <w:t>teamwork</w:t>
            </w:r>
            <w:proofErr w:type="spellEnd"/>
          </w:p>
        </w:tc>
      </w:tr>
      <w:bookmarkEnd w:id="2"/>
    </w:tbl>
    <w:p w14:paraId="078C6DD1" w14:textId="77777777" w:rsidR="000C6F38" w:rsidRPr="000C6F38" w:rsidRDefault="000C6F38" w:rsidP="000C6F38">
      <w:pPr>
        <w:spacing w:after="0" w:line="360" w:lineRule="auto"/>
        <w:rPr>
          <w:rFonts w:ascii="Book Antiqua" w:eastAsia="Calibri" w:hAnsi="Book Antiqua" w:cs="Times New Roman"/>
          <w:lang w:val="en-US"/>
        </w:rPr>
      </w:pPr>
    </w:p>
    <w:p w14:paraId="315DB09C" w14:textId="77777777" w:rsidR="000C6F38" w:rsidRPr="000C6F38" w:rsidRDefault="000C6F38" w:rsidP="000C6F38">
      <w:pPr>
        <w:spacing w:after="0" w:line="360" w:lineRule="auto"/>
        <w:rPr>
          <w:rFonts w:ascii="Book Antiqua" w:eastAsia="Calibri" w:hAnsi="Book Antiqua" w:cs="Times New Roman"/>
          <w:lang w:val="en-US"/>
        </w:rPr>
      </w:pPr>
    </w:p>
    <w:p w14:paraId="724D27A9" w14:textId="77777777" w:rsidR="000C6F38" w:rsidRPr="000C6F38" w:rsidRDefault="000C6F38" w:rsidP="000C6F38">
      <w:pPr>
        <w:spacing w:after="0" w:line="360" w:lineRule="auto"/>
        <w:rPr>
          <w:rFonts w:ascii="Book Antiqua" w:eastAsia="Calibri" w:hAnsi="Book Antiqua" w:cs="Times New Roman"/>
          <w:lang w:val="en-US"/>
        </w:rPr>
      </w:pPr>
    </w:p>
    <w:p w14:paraId="14F77A2E" w14:textId="77777777" w:rsidR="000C6F38" w:rsidRPr="000C6F38" w:rsidRDefault="000C6F38" w:rsidP="000C6F38">
      <w:pPr>
        <w:spacing w:after="0" w:line="240" w:lineRule="auto"/>
        <w:rPr>
          <w:rFonts w:ascii="Cambria" w:eastAsia="Calibri" w:hAnsi="Cambria" w:cs="Times New Roman"/>
          <w:sz w:val="32"/>
          <w:szCs w:val="20"/>
          <w:lang w:val="en-US"/>
        </w:rPr>
      </w:pPr>
    </w:p>
    <w:p w14:paraId="7516ECE2" w14:textId="77777777" w:rsidR="000C6F38" w:rsidRPr="000C6F38" w:rsidRDefault="000C6F38" w:rsidP="000C6F38">
      <w:pPr>
        <w:spacing w:after="0" w:line="240" w:lineRule="auto"/>
        <w:rPr>
          <w:rFonts w:ascii="Cambria" w:eastAsia="Calibri" w:hAnsi="Cambria" w:cs="Times New Roman"/>
          <w:sz w:val="32"/>
          <w:szCs w:val="20"/>
          <w:lang w:val="en-US"/>
        </w:rPr>
      </w:pPr>
    </w:p>
    <w:p w14:paraId="0B8A8075" w14:textId="77777777" w:rsidR="000C6F38" w:rsidRPr="000C6F38" w:rsidRDefault="000C6F38" w:rsidP="000C6F38">
      <w:pPr>
        <w:spacing w:after="0" w:line="240" w:lineRule="auto"/>
        <w:rPr>
          <w:rFonts w:ascii="Cambria" w:eastAsia="Calibri" w:hAnsi="Cambria" w:cs="Times New Roman"/>
          <w:sz w:val="32"/>
          <w:szCs w:val="20"/>
          <w:lang w:val="en-US"/>
        </w:rPr>
      </w:pPr>
    </w:p>
    <w:p w14:paraId="5B6EC0C6" w14:textId="77777777" w:rsidR="000C6F38" w:rsidRPr="000C6F38" w:rsidRDefault="000C6F38" w:rsidP="000C6F38">
      <w:pPr>
        <w:spacing w:after="0" w:line="240" w:lineRule="auto"/>
        <w:rPr>
          <w:rFonts w:ascii="Cambria" w:eastAsia="Calibri" w:hAnsi="Cambria" w:cs="Times New Roman"/>
          <w:sz w:val="32"/>
          <w:szCs w:val="20"/>
          <w:lang w:val="en-US"/>
        </w:rPr>
      </w:pPr>
    </w:p>
    <w:p w14:paraId="42E65594" w14:textId="77777777" w:rsidR="000C6F38" w:rsidRPr="000C6F38" w:rsidRDefault="000C6F38" w:rsidP="000C6F38">
      <w:pPr>
        <w:spacing w:after="0" w:line="240" w:lineRule="auto"/>
        <w:rPr>
          <w:rFonts w:ascii="Cambria" w:eastAsia="Calibri" w:hAnsi="Cambria" w:cs="Times New Roman"/>
          <w:sz w:val="32"/>
          <w:szCs w:val="20"/>
          <w:lang w:val="en-US"/>
        </w:rPr>
      </w:pPr>
    </w:p>
    <w:p w14:paraId="196DECF4" w14:textId="77777777" w:rsidR="000C6F38" w:rsidRPr="000C6F38" w:rsidRDefault="000C6F38" w:rsidP="000C6F38">
      <w:pPr>
        <w:spacing w:after="0" w:line="240" w:lineRule="auto"/>
        <w:rPr>
          <w:rFonts w:ascii="Cambria" w:eastAsia="Calibri" w:hAnsi="Cambria" w:cs="Times New Roman"/>
          <w:sz w:val="32"/>
          <w:szCs w:val="20"/>
          <w:lang w:val="en-US"/>
        </w:rPr>
      </w:pPr>
    </w:p>
    <w:p w14:paraId="29280C7B" w14:textId="77777777" w:rsidR="000C6F38" w:rsidRPr="000C6F38" w:rsidRDefault="000C6F38" w:rsidP="000C6F38">
      <w:pPr>
        <w:spacing w:after="0" w:line="240" w:lineRule="auto"/>
        <w:rPr>
          <w:rFonts w:ascii="Cambria" w:eastAsia="Calibri" w:hAnsi="Cambria" w:cs="Times New Roman"/>
          <w:sz w:val="32"/>
          <w:szCs w:val="20"/>
          <w:lang w:val="en-US"/>
        </w:rPr>
      </w:pPr>
    </w:p>
    <w:p w14:paraId="00739B3C" w14:textId="77777777" w:rsidR="000C6F38" w:rsidRPr="000C6F38" w:rsidRDefault="000C6F38" w:rsidP="000C6F38">
      <w:pPr>
        <w:spacing w:after="0" w:line="240" w:lineRule="auto"/>
        <w:rPr>
          <w:rFonts w:ascii="Cambria" w:eastAsia="Calibri" w:hAnsi="Cambria" w:cs="Times New Roman"/>
          <w:sz w:val="32"/>
          <w:szCs w:val="20"/>
          <w:lang w:val="en-US"/>
        </w:rPr>
      </w:pPr>
    </w:p>
    <w:p w14:paraId="6E170A63" w14:textId="77777777" w:rsidR="000C6F38" w:rsidRPr="000C6F38" w:rsidRDefault="000C6F38" w:rsidP="000C6F38">
      <w:pPr>
        <w:spacing w:after="0" w:line="240" w:lineRule="auto"/>
        <w:rPr>
          <w:rFonts w:ascii="Cambria" w:eastAsia="Calibri" w:hAnsi="Cambria" w:cs="Times New Roman"/>
          <w:sz w:val="32"/>
          <w:szCs w:val="20"/>
          <w:lang w:val="en-US"/>
        </w:rPr>
      </w:pPr>
    </w:p>
    <w:p w14:paraId="04F65DA6" w14:textId="77777777" w:rsidR="000C6F38" w:rsidRPr="000C6F38" w:rsidRDefault="000C6F38" w:rsidP="000C6F38">
      <w:pPr>
        <w:spacing w:after="0" w:line="240" w:lineRule="auto"/>
        <w:rPr>
          <w:rFonts w:ascii="Cambria" w:eastAsia="Calibri" w:hAnsi="Cambria" w:cs="Times New Roman"/>
          <w:sz w:val="32"/>
          <w:szCs w:val="20"/>
          <w:lang w:val="en-US"/>
        </w:rPr>
      </w:pPr>
    </w:p>
    <w:p w14:paraId="36C659B2" w14:textId="77777777" w:rsidR="000C6F38" w:rsidRDefault="000C6F38" w:rsidP="000C6F38">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bookmarkStart w:id="3" w:name="_Hlk112850784"/>
      <w:r w:rsidRPr="000C6F38">
        <w:rPr>
          <w:rFonts w:ascii="Cambria" w:eastAsia="Calibri" w:hAnsi="Cambria" w:cs="Times New Roman"/>
          <w:b/>
          <w:sz w:val="44"/>
          <w:szCs w:val="44"/>
          <w:lang w:val="en-US"/>
        </w:rPr>
        <w:t xml:space="preserve">INTENDED LEARNING OUTCOME(S) </w:t>
      </w:r>
    </w:p>
    <w:p w14:paraId="7A7354AF" w14:textId="67AEC4F2" w:rsidR="000C6F38" w:rsidRPr="000C6F38" w:rsidRDefault="000C6F38" w:rsidP="000C6F38">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eastAsia="Calibri" w:hAnsi="Cambria" w:cs="Times New Roman"/>
          <w:b/>
          <w:sz w:val="44"/>
          <w:szCs w:val="44"/>
          <w:lang w:val="en-US"/>
        </w:rPr>
      </w:pPr>
      <w:r>
        <w:rPr>
          <w:rFonts w:ascii="Cambria" w:eastAsia="Calibri" w:hAnsi="Cambria" w:cs="Times New Roman"/>
          <w:b/>
          <w:sz w:val="44"/>
          <w:szCs w:val="44"/>
          <w:lang w:val="en-US"/>
        </w:rPr>
        <w:t xml:space="preserve">PHASE-2/ </w:t>
      </w:r>
      <w:r w:rsidRPr="000C6F38">
        <w:rPr>
          <w:rFonts w:ascii="Cambria" w:eastAsia="Calibri" w:hAnsi="Cambria" w:cs="Times New Roman"/>
          <w:b/>
          <w:sz w:val="44"/>
          <w:szCs w:val="44"/>
          <w:lang w:val="en-US"/>
        </w:rPr>
        <w:t>COMMITTEE</w:t>
      </w:r>
      <w:r>
        <w:rPr>
          <w:rFonts w:ascii="Cambria" w:eastAsia="Calibri" w:hAnsi="Cambria" w:cs="Times New Roman"/>
          <w:b/>
          <w:sz w:val="44"/>
          <w:szCs w:val="44"/>
          <w:lang w:val="en-US"/>
        </w:rPr>
        <w:t>-5</w:t>
      </w:r>
    </w:p>
    <w:bookmarkEnd w:id="3"/>
    <w:p w14:paraId="3584C44C" w14:textId="77777777" w:rsidR="000C6F38" w:rsidRPr="000C6F38" w:rsidRDefault="000C6F38" w:rsidP="000C6F38">
      <w:pPr>
        <w:spacing w:after="0" w:line="240" w:lineRule="auto"/>
        <w:rPr>
          <w:rFonts w:ascii="Cambria" w:eastAsia="Calibri" w:hAnsi="Cambria" w:cs="Times New Roman"/>
          <w:sz w:val="20"/>
          <w:szCs w:val="20"/>
          <w:lang w:val="en-US"/>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8505"/>
      </w:tblGrid>
      <w:tr w:rsidR="000C6F38" w:rsidRPr="000C6F38" w14:paraId="50897DE8" w14:textId="77777777" w:rsidTr="00DF5C76">
        <w:trPr>
          <w:trHeight w:val="483"/>
        </w:trPr>
        <w:tc>
          <w:tcPr>
            <w:tcW w:w="567" w:type="dxa"/>
            <w:shd w:val="clear" w:color="auto" w:fill="auto"/>
          </w:tcPr>
          <w:p w14:paraId="416B61DD"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4F96355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describe the anatomy, function, vessels and innervation of endocrine organs and can show these structures in the laboratory.</w:t>
            </w:r>
          </w:p>
        </w:tc>
      </w:tr>
      <w:tr w:rsidR="000C6F38" w:rsidRPr="000C6F38" w14:paraId="513813EE" w14:textId="77777777" w:rsidTr="00DF5C76">
        <w:trPr>
          <w:trHeight w:val="482"/>
        </w:trPr>
        <w:tc>
          <w:tcPr>
            <w:tcW w:w="567" w:type="dxa"/>
            <w:shd w:val="clear" w:color="auto" w:fill="auto"/>
          </w:tcPr>
          <w:p w14:paraId="45B020AC"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10E235D6"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describe the anatomy, function, vessels and innervation of the bladder, kidney and adrenal gland and to show these structures in the laboratory.</w:t>
            </w:r>
          </w:p>
        </w:tc>
      </w:tr>
      <w:tr w:rsidR="000C6F38" w:rsidRPr="000C6F38" w14:paraId="4CD66FCD" w14:textId="77777777" w:rsidTr="00DF5C76">
        <w:trPr>
          <w:trHeight w:val="432"/>
        </w:trPr>
        <w:tc>
          <w:tcPr>
            <w:tcW w:w="567" w:type="dxa"/>
            <w:shd w:val="clear" w:color="auto" w:fill="auto"/>
          </w:tcPr>
          <w:p w14:paraId="6F616C59"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78678D6" w14:textId="77777777" w:rsidR="000C6F38" w:rsidRPr="000C6F38" w:rsidRDefault="000C6F38" w:rsidP="000C6F38">
            <w:pPr>
              <w:spacing w:after="0" w:line="360" w:lineRule="auto"/>
              <w:ind w:hanging="2"/>
              <w:jc w:val="both"/>
              <w:rPr>
                <w:rFonts w:ascii="Book Antiqua" w:eastAsia="Book Antiqua" w:hAnsi="Book Antiqua" w:cs="Book Antiqua"/>
                <w:lang w:val="en-US"/>
              </w:rPr>
            </w:pPr>
            <w:r w:rsidRPr="000C6F38">
              <w:rPr>
                <w:rFonts w:ascii="Book Antiqua" w:eastAsia="Calibri" w:hAnsi="Book Antiqua" w:cs="Times New Roman"/>
                <w:lang w:val="en-US"/>
              </w:rPr>
              <w:t>Can explain the anatomy of the ureter and urethra, its strictures, crossings, neighborhoods, vascularization and innervation and show it in the laboratory.</w:t>
            </w:r>
          </w:p>
        </w:tc>
      </w:tr>
      <w:tr w:rsidR="000C6F38" w:rsidRPr="000C6F38" w14:paraId="76467FFA" w14:textId="77777777" w:rsidTr="00DF5C76">
        <w:trPr>
          <w:trHeight w:val="611"/>
        </w:trPr>
        <w:tc>
          <w:tcPr>
            <w:tcW w:w="567" w:type="dxa"/>
            <w:shd w:val="clear" w:color="auto" w:fill="auto"/>
          </w:tcPr>
          <w:p w14:paraId="598BDEF1"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5F4AABA"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anatomical structure of female and male internal and external genital organs and can show these structures in the laboratory.</w:t>
            </w:r>
          </w:p>
        </w:tc>
      </w:tr>
      <w:tr w:rsidR="000C6F38" w:rsidRPr="000C6F38" w14:paraId="22B4A8E4" w14:textId="77777777" w:rsidTr="00DF5C76">
        <w:trPr>
          <w:trHeight w:val="617"/>
        </w:trPr>
        <w:tc>
          <w:tcPr>
            <w:tcW w:w="567" w:type="dxa"/>
            <w:shd w:val="clear" w:color="auto" w:fill="auto"/>
          </w:tcPr>
          <w:p w14:paraId="09A894EE"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36632B9" w14:textId="77777777" w:rsidR="000C6F38" w:rsidRPr="000C6F38" w:rsidRDefault="000C6F38" w:rsidP="000C6F38">
            <w:pPr>
              <w:spacing w:after="0" w:line="360" w:lineRule="auto"/>
              <w:ind w:hanging="2"/>
              <w:jc w:val="both"/>
              <w:rPr>
                <w:rFonts w:ascii="Book Antiqua" w:eastAsia="Book Antiqua" w:hAnsi="Book Antiqua" w:cs="Book Antiqua"/>
                <w:lang w:val="en-US"/>
              </w:rPr>
            </w:pPr>
            <w:r w:rsidRPr="000C6F38">
              <w:rPr>
                <w:rFonts w:ascii="Book Antiqua" w:eastAsia="Calibri" w:hAnsi="Book Antiqua" w:cs="Times New Roman"/>
                <w:lang w:val="en-US"/>
              </w:rPr>
              <w:t>Can identify pelvic arteries, veins and lymphatics and can demonstrate these structures in the laboratory</w:t>
            </w:r>
          </w:p>
        </w:tc>
      </w:tr>
      <w:tr w:rsidR="000C6F38" w:rsidRPr="000C6F38" w14:paraId="211A064B" w14:textId="77777777" w:rsidTr="00DF5C76">
        <w:trPr>
          <w:trHeight w:val="576"/>
        </w:trPr>
        <w:tc>
          <w:tcPr>
            <w:tcW w:w="567" w:type="dxa"/>
            <w:shd w:val="clear" w:color="auto" w:fill="auto"/>
          </w:tcPr>
          <w:p w14:paraId="07C009D3"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D4592B4" w14:textId="77777777" w:rsidR="000C6F38" w:rsidRPr="000C6F38" w:rsidRDefault="000C6F38" w:rsidP="000C6F38">
            <w:pPr>
              <w:widowControl w:val="0"/>
              <w:autoSpaceDE w:val="0"/>
              <w:autoSpaceDN w:val="0"/>
              <w:spacing w:after="0" w:line="360" w:lineRule="auto"/>
              <w:ind w:right="102"/>
              <w:jc w:val="both"/>
              <w:rPr>
                <w:rFonts w:ascii="Book Antiqua" w:eastAsia="Book Antiqua" w:hAnsi="Book Antiqua" w:cs="Book Antiqua"/>
                <w:lang w:val="en-US"/>
              </w:rPr>
            </w:pPr>
            <w:r w:rsidRPr="000C6F38">
              <w:rPr>
                <w:rFonts w:ascii="Book Antiqua" w:eastAsia="Calibri" w:hAnsi="Book Antiqua" w:cs="Times New Roman"/>
                <w:lang w:val="en-US"/>
              </w:rPr>
              <w:t>Can identify the muscles, fascia, vessels and nerves of the perineum and can demonstrate these structures in the laboratory</w:t>
            </w:r>
          </w:p>
        </w:tc>
      </w:tr>
      <w:tr w:rsidR="000C6F38" w:rsidRPr="000C6F38" w14:paraId="49C7BEE9" w14:textId="77777777" w:rsidTr="00DF5C76">
        <w:trPr>
          <w:trHeight w:val="269"/>
        </w:trPr>
        <w:tc>
          <w:tcPr>
            <w:tcW w:w="567" w:type="dxa"/>
            <w:shd w:val="clear" w:color="auto" w:fill="auto"/>
          </w:tcPr>
          <w:p w14:paraId="7E702B4E"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303A5B2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structure of the nephron, the histological layers and cells of the organs that make up the urinary system.</w:t>
            </w:r>
          </w:p>
        </w:tc>
      </w:tr>
      <w:tr w:rsidR="000C6F38" w:rsidRPr="000C6F38" w14:paraId="262ACAF7" w14:textId="77777777" w:rsidTr="00DF5C76">
        <w:trPr>
          <w:trHeight w:val="323"/>
        </w:trPr>
        <w:tc>
          <w:tcPr>
            <w:tcW w:w="567" w:type="dxa"/>
            <w:shd w:val="clear" w:color="auto" w:fill="auto"/>
          </w:tcPr>
          <w:p w14:paraId="0EF3BF06"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37F3FC82" w14:textId="77777777" w:rsidR="000C6F38" w:rsidRPr="000C6F38" w:rsidRDefault="000C6F38" w:rsidP="000C6F38">
            <w:pPr>
              <w:widowControl w:val="0"/>
              <w:autoSpaceDE w:val="0"/>
              <w:autoSpaceDN w:val="0"/>
              <w:spacing w:after="0" w:line="360" w:lineRule="auto"/>
              <w:ind w:right="98"/>
              <w:rPr>
                <w:rFonts w:ascii="Book Antiqua" w:eastAsia="Book Antiqua" w:hAnsi="Book Antiqua" w:cs="Book Antiqua"/>
                <w:lang w:val="en-US"/>
              </w:rPr>
            </w:pPr>
            <w:r w:rsidRPr="000C6F38">
              <w:rPr>
                <w:rFonts w:ascii="Book Antiqua" w:eastAsia="Calibri" w:hAnsi="Book Antiqua" w:cs="Times New Roman"/>
                <w:lang w:val="en-US"/>
              </w:rPr>
              <w:t>Can fully enumerate the structures in which the urinary system organs develop.</w:t>
            </w:r>
          </w:p>
        </w:tc>
      </w:tr>
      <w:tr w:rsidR="000C6F38" w:rsidRPr="000C6F38" w14:paraId="14EB7D1E" w14:textId="77777777" w:rsidTr="00DF5C76">
        <w:trPr>
          <w:trHeight w:val="597"/>
        </w:trPr>
        <w:tc>
          <w:tcPr>
            <w:tcW w:w="567" w:type="dxa"/>
            <w:shd w:val="clear" w:color="auto" w:fill="auto"/>
          </w:tcPr>
          <w:p w14:paraId="52B920FF"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333CA7A" w14:textId="77777777" w:rsidR="000C6F38" w:rsidRPr="000C6F38" w:rsidRDefault="000C6F38" w:rsidP="000C6F38">
            <w:pPr>
              <w:spacing w:after="0" w:line="360" w:lineRule="auto"/>
              <w:ind w:hanging="2"/>
              <w:rPr>
                <w:rFonts w:ascii="Book Antiqua" w:eastAsia="Book Antiqua" w:hAnsi="Book Antiqua" w:cs="Book Antiqua"/>
                <w:lang w:val="en-US"/>
              </w:rPr>
            </w:pPr>
            <w:r w:rsidRPr="000C6F38">
              <w:rPr>
                <w:rFonts w:ascii="Book Antiqua" w:eastAsia="Calibri" w:hAnsi="Book Antiqua" w:cs="Times New Roman"/>
                <w:lang w:val="en-US"/>
              </w:rPr>
              <w:t>Can fully explain all organs, histological layers, cells and functions of the male and female reproductive system.</w:t>
            </w:r>
          </w:p>
        </w:tc>
      </w:tr>
      <w:tr w:rsidR="000C6F38" w:rsidRPr="000C6F38" w14:paraId="61CC6557" w14:textId="77777777" w:rsidTr="00DF5C76">
        <w:trPr>
          <w:trHeight w:val="803"/>
        </w:trPr>
        <w:tc>
          <w:tcPr>
            <w:tcW w:w="567" w:type="dxa"/>
            <w:shd w:val="clear" w:color="auto" w:fill="auto"/>
          </w:tcPr>
          <w:p w14:paraId="292BB6BA"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D0DB45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fully enumerate the structures in which male and female reproductive system organs develop, can fully explain the organs of the endocrine system, histological layers of organs, cells and their functions.</w:t>
            </w:r>
          </w:p>
        </w:tc>
      </w:tr>
      <w:tr w:rsidR="000C6F38" w:rsidRPr="000C6F38" w14:paraId="35E2B1BB" w14:textId="77777777" w:rsidTr="00DF5C76">
        <w:trPr>
          <w:trHeight w:val="390"/>
        </w:trPr>
        <w:tc>
          <w:tcPr>
            <w:tcW w:w="567" w:type="dxa"/>
            <w:shd w:val="clear" w:color="auto" w:fill="auto"/>
          </w:tcPr>
          <w:p w14:paraId="79589E7B"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57C4D9C1"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fully enumerate the structures in which the endocrine system organs develop.</w:t>
            </w:r>
          </w:p>
        </w:tc>
      </w:tr>
      <w:tr w:rsidR="000C6F38" w:rsidRPr="000C6F38" w14:paraId="7E642001" w14:textId="77777777" w:rsidTr="00DF5C76">
        <w:trPr>
          <w:trHeight w:val="572"/>
        </w:trPr>
        <w:tc>
          <w:tcPr>
            <w:tcW w:w="567" w:type="dxa"/>
            <w:shd w:val="clear" w:color="auto" w:fill="auto"/>
          </w:tcPr>
          <w:p w14:paraId="54C92CFF"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44D0193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hemodynamic properties of renal circulation and the functional importance of these properties.</w:t>
            </w:r>
          </w:p>
        </w:tc>
      </w:tr>
      <w:tr w:rsidR="000C6F38" w:rsidRPr="000C6F38" w14:paraId="264578E7" w14:textId="77777777" w:rsidTr="00DF5C76">
        <w:trPr>
          <w:trHeight w:val="510"/>
        </w:trPr>
        <w:tc>
          <w:tcPr>
            <w:tcW w:w="567" w:type="dxa"/>
            <w:shd w:val="clear" w:color="auto" w:fill="auto"/>
          </w:tcPr>
          <w:p w14:paraId="622CBC13"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9380C8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list the mechanisms of filtration of fluids in the kidney and the factors affecting it.</w:t>
            </w:r>
          </w:p>
        </w:tc>
      </w:tr>
      <w:tr w:rsidR="000C6F38" w:rsidRPr="000C6F38" w14:paraId="58E485B6" w14:textId="77777777" w:rsidTr="00DF5C76">
        <w:trPr>
          <w:trHeight w:val="432"/>
        </w:trPr>
        <w:tc>
          <w:tcPr>
            <w:tcW w:w="567" w:type="dxa"/>
            <w:shd w:val="clear" w:color="auto" w:fill="auto"/>
          </w:tcPr>
          <w:p w14:paraId="523BF1EF"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0BD4A9E"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reabsorption and secretion mechanisms and the formation of urine along the renal tubules.</w:t>
            </w:r>
          </w:p>
        </w:tc>
      </w:tr>
      <w:tr w:rsidR="000C6F38" w:rsidRPr="000C6F38" w14:paraId="0368FED9" w14:textId="77777777" w:rsidTr="00DF5C76">
        <w:trPr>
          <w:trHeight w:val="380"/>
        </w:trPr>
        <w:tc>
          <w:tcPr>
            <w:tcW w:w="567" w:type="dxa"/>
            <w:shd w:val="clear" w:color="auto" w:fill="auto"/>
          </w:tcPr>
          <w:p w14:paraId="51EA69B0"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8E5653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and interpret the functional mechanisms of micturition.</w:t>
            </w:r>
          </w:p>
        </w:tc>
      </w:tr>
      <w:tr w:rsidR="000C6F38" w:rsidRPr="000C6F38" w14:paraId="6B211A0B" w14:textId="77777777" w:rsidTr="00DF5C76">
        <w:trPr>
          <w:trHeight w:val="316"/>
        </w:trPr>
        <w:tc>
          <w:tcPr>
            <w:tcW w:w="567" w:type="dxa"/>
            <w:shd w:val="clear" w:color="auto" w:fill="auto"/>
          </w:tcPr>
          <w:p w14:paraId="6E0574B7"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25B7EEC"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physiopathology of acidosis and alkalosis.</w:t>
            </w:r>
          </w:p>
        </w:tc>
      </w:tr>
      <w:tr w:rsidR="000C6F38" w:rsidRPr="000C6F38" w14:paraId="7D62D456" w14:textId="77777777" w:rsidTr="00DF5C76">
        <w:trPr>
          <w:trHeight w:val="549"/>
        </w:trPr>
        <w:tc>
          <w:tcPr>
            <w:tcW w:w="567" w:type="dxa"/>
            <w:shd w:val="clear" w:color="auto" w:fill="auto"/>
          </w:tcPr>
          <w:p w14:paraId="6FF110EE"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E235AE6"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general and structural properties, synthesis and metabolism, mechanism of action and place of action of hormones.</w:t>
            </w:r>
          </w:p>
        </w:tc>
      </w:tr>
      <w:tr w:rsidR="000C6F38" w:rsidRPr="000C6F38" w14:paraId="14D334FB" w14:textId="77777777" w:rsidTr="00DF5C76">
        <w:trPr>
          <w:trHeight w:val="368"/>
        </w:trPr>
        <w:tc>
          <w:tcPr>
            <w:tcW w:w="567" w:type="dxa"/>
            <w:shd w:val="clear" w:color="auto" w:fill="auto"/>
          </w:tcPr>
          <w:p w14:paraId="5378DC94"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5EB304FD"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interpret the interactions of hormones with each other and the control of their secretion.</w:t>
            </w:r>
          </w:p>
        </w:tc>
      </w:tr>
      <w:tr w:rsidR="000C6F38" w:rsidRPr="000C6F38" w14:paraId="3B13BAD9" w14:textId="77777777" w:rsidTr="00DF5C76">
        <w:trPr>
          <w:trHeight w:val="487"/>
        </w:trPr>
        <w:tc>
          <w:tcPr>
            <w:tcW w:w="567" w:type="dxa"/>
            <w:shd w:val="clear" w:color="auto" w:fill="auto"/>
          </w:tcPr>
          <w:p w14:paraId="05A43736"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7E6C4AC"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functions, periods and tissues of hormones that are effective on growth and development.</w:t>
            </w:r>
          </w:p>
        </w:tc>
      </w:tr>
      <w:tr w:rsidR="000C6F38" w:rsidRPr="000C6F38" w14:paraId="7E7FB45A" w14:textId="77777777" w:rsidTr="00DF5C76">
        <w:trPr>
          <w:trHeight w:val="269"/>
        </w:trPr>
        <w:tc>
          <w:tcPr>
            <w:tcW w:w="567" w:type="dxa"/>
            <w:shd w:val="clear" w:color="auto" w:fill="auto"/>
          </w:tcPr>
          <w:p w14:paraId="7EF3F1CB"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F8FE63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functions of hormones involved in the regulation of metabolism and can explain the metabolic steps in which they are effective.</w:t>
            </w:r>
          </w:p>
        </w:tc>
      </w:tr>
      <w:tr w:rsidR="000C6F38" w:rsidRPr="000C6F38" w14:paraId="7A6B99CC" w14:textId="77777777" w:rsidTr="00DF5C76">
        <w:trPr>
          <w:trHeight w:val="487"/>
        </w:trPr>
        <w:tc>
          <w:tcPr>
            <w:tcW w:w="567" w:type="dxa"/>
            <w:shd w:val="clear" w:color="auto" w:fill="auto"/>
          </w:tcPr>
          <w:p w14:paraId="0436E1F3"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4886E77E"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functions of hormones that function in the regulation of body fluid-electrolyte and ion balance.</w:t>
            </w:r>
          </w:p>
        </w:tc>
      </w:tr>
      <w:tr w:rsidR="000C6F38" w:rsidRPr="000C6F38" w14:paraId="4FE271DD" w14:textId="77777777" w:rsidTr="00DF5C76">
        <w:trPr>
          <w:trHeight w:val="487"/>
        </w:trPr>
        <w:tc>
          <w:tcPr>
            <w:tcW w:w="567" w:type="dxa"/>
            <w:shd w:val="clear" w:color="auto" w:fill="auto"/>
          </w:tcPr>
          <w:p w14:paraId="0CF81CD3"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5768BEB"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effects of hormones that contribute to the adaptation of the organism to various stress situations.</w:t>
            </w:r>
          </w:p>
        </w:tc>
      </w:tr>
      <w:tr w:rsidR="000C6F38" w:rsidRPr="000C6F38" w14:paraId="130B5A8A" w14:textId="77777777" w:rsidTr="00DF5C76">
        <w:trPr>
          <w:trHeight w:val="487"/>
        </w:trPr>
        <w:tc>
          <w:tcPr>
            <w:tcW w:w="567" w:type="dxa"/>
            <w:shd w:val="clear" w:color="auto" w:fill="auto"/>
          </w:tcPr>
          <w:p w14:paraId="3D370DAB"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4141F8F"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interpret the mechanisms of regulation of reproductive function in men and women by explaining the hormonal changes that occur during the process of gaining reproductive function and the results of these changes.</w:t>
            </w:r>
          </w:p>
        </w:tc>
      </w:tr>
      <w:tr w:rsidR="000C6F38" w:rsidRPr="000C6F38" w14:paraId="4A58FEF7" w14:textId="77777777" w:rsidTr="00DF5C76">
        <w:trPr>
          <w:trHeight w:val="487"/>
        </w:trPr>
        <w:tc>
          <w:tcPr>
            <w:tcW w:w="567" w:type="dxa"/>
            <w:shd w:val="clear" w:color="auto" w:fill="auto"/>
          </w:tcPr>
          <w:p w14:paraId="359D0C57"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4EF45E3"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causes of hormonal and systemic changes that occur during pregnancy, can explain the mechanisms that contribute to the birth and lactation.</w:t>
            </w:r>
          </w:p>
        </w:tc>
      </w:tr>
      <w:tr w:rsidR="000C6F38" w:rsidRPr="000C6F38" w14:paraId="5B765280" w14:textId="77777777" w:rsidTr="00DF5C76">
        <w:trPr>
          <w:trHeight w:val="328"/>
        </w:trPr>
        <w:tc>
          <w:tcPr>
            <w:tcW w:w="567" w:type="dxa"/>
            <w:shd w:val="clear" w:color="auto" w:fill="auto"/>
          </w:tcPr>
          <w:p w14:paraId="533A19FA"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77037A43"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biochemical properties and signaling mechanisms of hormones.</w:t>
            </w:r>
          </w:p>
        </w:tc>
      </w:tr>
      <w:tr w:rsidR="000C6F38" w:rsidRPr="000C6F38" w14:paraId="16AF110A" w14:textId="77777777" w:rsidTr="00DF5C76">
        <w:trPr>
          <w:trHeight w:val="487"/>
        </w:trPr>
        <w:tc>
          <w:tcPr>
            <w:tcW w:w="567" w:type="dxa"/>
            <w:shd w:val="clear" w:color="auto" w:fill="auto"/>
          </w:tcPr>
          <w:p w14:paraId="6547E392"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11F24789"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general and structural features, synthesis and metabolism, mechanism of action and place of action of adrenal cortex and adrenal medulla hormones, sex gland hormones, calcium metabolism regulating hormones, pituitary and hypothalamic hormones, pancreatic hormones, gastrointestinal hormones and thyroid hormones, and interpret their clinical situations.</w:t>
            </w:r>
          </w:p>
        </w:tc>
      </w:tr>
      <w:tr w:rsidR="000C6F38" w:rsidRPr="000C6F38" w14:paraId="7953B007" w14:textId="77777777" w:rsidTr="00DF5C76">
        <w:trPr>
          <w:trHeight w:val="487"/>
        </w:trPr>
        <w:tc>
          <w:tcPr>
            <w:tcW w:w="567" w:type="dxa"/>
            <w:shd w:val="clear" w:color="auto" w:fill="auto"/>
          </w:tcPr>
          <w:p w14:paraId="552D5DEF"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48798798"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properties of kidney tissue biochemistry, to count function tests and to explain the purpose of use.</w:t>
            </w:r>
          </w:p>
        </w:tc>
      </w:tr>
      <w:tr w:rsidR="000C6F38" w:rsidRPr="000C6F38" w14:paraId="4667CA83" w14:textId="77777777" w:rsidTr="00DF5C76">
        <w:trPr>
          <w:trHeight w:val="306"/>
        </w:trPr>
        <w:tc>
          <w:tcPr>
            <w:tcW w:w="567" w:type="dxa"/>
            <w:shd w:val="clear" w:color="auto" w:fill="auto"/>
          </w:tcPr>
          <w:p w14:paraId="1A94E645"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5D52A3EE"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classify medicinally important mushrooms and describe their structural features.</w:t>
            </w:r>
          </w:p>
        </w:tc>
      </w:tr>
      <w:tr w:rsidR="000C6F38" w:rsidRPr="000C6F38" w14:paraId="5A82A544" w14:textId="77777777" w:rsidTr="00DF5C76">
        <w:trPr>
          <w:trHeight w:val="487"/>
        </w:trPr>
        <w:tc>
          <w:tcPr>
            <w:tcW w:w="567" w:type="dxa"/>
            <w:shd w:val="clear" w:color="auto" w:fill="auto"/>
          </w:tcPr>
          <w:p w14:paraId="16D0D065"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3D76D22"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compare and interpret the pathogenesis, diseases caused, prevention and treatment of fungi of medical importance.</w:t>
            </w:r>
          </w:p>
        </w:tc>
      </w:tr>
      <w:tr w:rsidR="000C6F38" w:rsidRPr="000C6F38" w14:paraId="1898421F" w14:textId="77777777" w:rsidTr="00DF5C76">
        <w:trPr>
          <w:trHeight w:val="374"/>
        </w:trPr>
        <w:tc>
          <w:tcPr>
            <w:tcW w:w="567" w:type="dxa"/>
            <w:shd w:val="clear" w:color="auto" w:fill="auto"/>
          </w:tcPr>
          <w:p w14:paraId="610AFB77"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7D5DF54B"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basic information about antimycotic drugs.</w:t>
            </w:r>
          </w:p>
        </w:tc>
      </w:tr>
      <w:tr w:rsidR="000C6F38" w:rsidRPr="000C6F38" w14:paraId="4054A5C8" w14:textId="77777777" w:rsidTr="00DF5C76">
        <w:trPr>
          <w:trHeight w:val="324"/>
        </w:trPr>
        <w:tc>
          <w:tcPr>
            <w:tcW w:w="567" w:type="dxa"/>
            <w:shd w:val="clear" w:color="auto" w:fill="auto"/>
          </w:tcPr>
          <w:p w14:paraId="242D6D1D"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7DBFC0CE"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the classification and structural features of parasites of medical importance.</w:t>
            </w:r>
          </w:p>
        </w:tc>
      </w:tr>
      <w:tr w:rsidR="000C6F38" w:rsidRPr="000C6F38" w14:paraId="586CC2EF" w14:textId="77777777" w:rsidTr="00DF5C76">
        <w:trPr>
          <w:trHeight w:val="487"/>
        </w:trPr>
        <w:tc>
          <w:tcPr>
            <w:tcW w:w="567" w:type="dxa"/>
            <w:shd w:val="clear" w:color="auto" w:fill="auto"/>
          </w:tcPr>
          <w:p w14:paraId="0A68C8BE"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70E9E7C1"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explain, compare and interpret the pathogenesis, diseases caused, prevention and treatment of parasites of medical importance.</w:t>
            </w:r>
          </w:p>
        </w:tc>
      </w:tr>
      <w:tr w:rsidR="000C6F38" w:rsidRPr="000C6F38" w14:paraId="4978EAEC" w14:textId="77777777" w:rsidTr="00DF5C76">
        <w:trPr>
          <w:trHeight w:val="292"/>
        </w:trPr>
        <w:tc>
          <w:tcPr>
            <w:tcW w:w="567" w:type="dxa"/>
            <w:shd w:val="clear" w:color="auto" w:fill="auto"/>
          </w:tcPr>
          <w:p w14:paraId="5F7F3359"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DE1C615"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describe basic information about antiparasitic drugs</w:t>
            </w:r>
          </w:p>
        </w:tc>
      </w:tr>
      <w:tr w:rsidR="000C6F38" w:rsidRPr="000C6F38" w14:paraId="28D4F80D" w14:textId="77777777" w:rsidTr="00DF5C76">
        <w:trPr>
          <w:trHeight w:val="487"/>
        </w:trPr>
        <w:tc>
          <w:tcPr>
            <w:tcW w:w="567" w:type="dxa"/>
            <w:shd w:val="clear" w:color="auto" w:fill="auto"/>
          </w:tcPr>
          <w:p w14:paraId="3ED92AAA"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C4687D0"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steps of intramuscular, subcutaneous and intradermal injection applications, respectively, and can apply them on the model.</w:t>
            </w:r>
          </w:p>
        </w:tc>
      </w:tr>
      <w:tr w:rsidR="000C6F38" w:rsidRPr="000C6F38" w14:paraId="402A33B7" w14:textId="77777777" w:rsidTr="00DF5C76">
        <w:trPr>
          <w:trHeight w:val="487"/>
        </w:trPr>
        <w:tc>
          <w:tcPr>
            <w:tcW w:w="567" w:type="dxa"/>
            <w:shd w:val="clear" w:color="auto" w:fill="auto"/>
          </w:tcPr>
          <w:p w14:paraId="0D3CDB20"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72AF0A4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steps of vascular access, blood collection, serum insertion and intravenous injection applications, respectively, and can apply them on the model.</w:t>
            </w:r>
          </w:p>
        </w:tc>
      </w:tr>
      <w:tr w:rsidR="000C6F38" w:rsidRPr="000C6F38" w14:paraId="0C66CA00" w14:textId="77777777" w:rsidTr="00DF5C76">
        <w:trPr>
          <w:trHeight w:val="487"/>
        </w:trPr>
        <w:tc>
          <w:tcPr>
            <w:tcW w:w="567" w:type="dxa"/>
            <w:shd w:val="clear" w:color="auto" w:fill="auto"/>
          </w:tcPr>
          <w:p w14:paraId="2E0EB8F1"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05D9B7A4"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steps of wound care and suturing application, respectively, and can apply them on the model.</w:t>
            </w:r>
          </w:p>
        </w:tc>
      </w:tr>
      <w:tr w:rsidR="000C6F38" w:rsidRPr="000C6F38" w14:paraId="52ED2B5E" w14:textId="77777777" w:rsidTr="00DF5C76">
        <w:trPr>
          <w:trHeight w:val="487"/>
        </w:trPr>
        <w:tc>
          <w:tcPr>
            <w:tcW w:w="567" w:type="dxa"/>
            <w:shd w:val="clear" w:color="auto" w:fill="auto"/>
          </w:tcPr>
          <w:p w14:paraId="5E60170C"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7611847"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count the steps of basic life support, intubation and recovery position in adults, respectively, and can apply them on the model.</w:t>
            </w:r>
          </w:p>
        </w:tc>
      </w:tr>
      <w:tr w:rsidR="000C6F38" w:rsidRPr="000C6F38" w14:paraId="4F64EBFC" w14:textId="77777777" w:rsidTr="00DF5C76">
        <w:trPr>
          <w:trHeight w:val="487"/>
        </w:trPr>
        <w:tc>
          <w:tcPr>
            <w:tcW w:w="567" w:type="dxa"/>
            <w:shd w:val="clear" w:color="auto" w:fill="auto"/>
          </w:tcPr>
          <w:p w14:paraId="6FA58B3D"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3CDB980C"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compile scientific data, summarize with tables and graphs, analyze scientific data with appropriate methods and can interpret the results, which are included in Basic Medicine Practices.</w:t>
            </w:r>
          </w:p>
        </w:tc>
      </w:tr>
      <w:tr w:rsidR="000C6F38" w:rsidRPr="000C6F38" w14:paraId="17A00FFC" w14:textId="77777777" w:rsidTr="00DF5C76">
        <w:trPr>
          <w:trHeight w:val="306"/>
        </w:trPr>
        <w:tc>
          <w:tcPr>
            <w:tcW w:w="567" w:type="dxa"/>
            <w:shd w:val="clear" w:color="auto" w:fill="auto"/>
          </w:tcPr>
          <w:p w14:paraId="6DBE0467"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2DBBC5CD"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plan a research using scientific principles and methods</w:t>
            </w:r>
          </w:p>
        </w:tc>
      </w:tr>
      <w:tr w:rsidR="000C6F38" w:rsidRPr="000C6F38" w14:paraId="6FEB97EC" w14:textId="77777777" w:rsidTr="00DF5C76">
        <w:trPr>
          <w:trHeight w:val="487"/>
        </w:trPr>
        <w:tc>
          <w:tcPr>
            <w:tcW w:w="567" w:type="dxa"/>
            <w:shd w:val="clear" w:color="auto" w:fill="auto"/>
          </w:tcPr>
          <w:p w14:paraId="7291E719"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625B9EE5"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access current literature information and read it with a critical eye, can apply the principles of evidence-based medicine in clinical decision-making process.</w:t>
            </w:r>
          </w:p>
        </w:tc>
      </w:tr>
      <w:tr w:rsidR="000C6F38" w:rsidRPr="000C6F38" w14:paraId="281FE327" w14:textId="77777777" w:rsidTr="00DF5C76">
        <w:trPr>
          <w:trHeight w:val="487"/>
        </w:trPr>
        <w:tc>
          <w:tcPr>
            <w:tcW w:w="567" w:type="dxa"/>
            <w:shd w:val="clear" w:color="auto" w:fill="auto"/>
          </w:tcPr>
          <w:p w14:paraId="3C3025AE" w14:textId="77777777" w:rsidR="000C6F38" w:rsidRPr="000C6F38" w:rsidRDefault="000C6F38" w:rsidP="000C6F38">
            <w:pPr>
              <w:numPr>
                <w:ilvl w:val="0"/>
                <w:numId w:val="3"/>
              </w:numPr>
              <w:spacing w:after="0" w:line="360" w:lineRule="auto"/>
              <w:rPr>
                <w:rFonts w:ascii="Book Antiqua" w:eastAsia="Calibri" w:hAnsi="Book Antiqua" w:cs="Times New Roman"/>
                <w:lang w:val="en-US"/>
              </w:rPr>
            </w:pPr>
          </w:p>
        </w:tc>
        <w:tc>
          <w:tcPr>
            <w:tcW w:w="8505" w:type="dxa"/>
          </w:tcPr>
          <w:p w14:paraId="1E226240" w14:textId="77777777" w:rsidR="000C6F38" w:rsidRPr="000C6F38" w:rsidRDefault="000C6F38" w:rsidP="000C6F38">
            <w:pPr>
              <w:widowControl w:val="0"/>
              <w:autoSpaceDE w:val="0"/>
              <w:autoSpaceDN w:val="0"/>
              <w:spacing w:after="0" w:line="360" w:lineRule="auto"/>
              <w:rPr>
                <w:rFonts w:ascii="Book Antiqua" w:eastAsia="Book Antiqua" w:hAnsi="Book Antiqua" w:cs="Book Antiqua"/>
                <w:lang w:val="en-US"/>
              </w:rPr>
            </w:pPr>
            <w:r w:rsidRPr="000C6F38">
              <w:rPr>
                <w:rFonts w:ascii="Book Antiqua" w:eastAsia="Calibri" w:hAnsi="Book Antiqua" w:cs="Times New Roman"/>
                <w:lang w:val="en-US"/>
              </w:rPr>
              <w:t>Can interpret the health level of the service area using health level indicators</w:t>
            </w:r>
          </w:p>
        </w:tc>
      </w:tr>
      <w:tr w:rsidR="00DF5C76" w:rsidRPr="000C6F38" w14:paraId="3448C7BB" w14:textId="77777777" w:rsidTr="00DF5C76">
        <w:trPr>
          <w:trHeight w:val="487"/>
        </w:trPr>
        <w:tc>
          <w:tcPr>
            <w:tcW w:w="567" w:type="dxa"/>
            <w:shd w:val="clear" w:color="auto" w:fill="auto"/>
          </w:tcPr>
          <w:p w14:paraId="5DC513F8" w14:textId="77777777" w:rsidR="00DF5C76" w:rsidRPr="000C6F38" w:rsidRDefault="00DF5C76" w:rsidP="00DF5C76">
            <w:pPr>
              <w:numPr>
                <w:ilvl w:val="0"/>
                <w:numId w:val="3"/>
              </w:numPr>
              <w:spacing w:after="0" w:line="360" w:lineRule="auto"/>
              <w:rPr>
                <w:rFonts w:ascii="Book Antiqua" w:eastAsia="Calibri" w:hAnsi="Book Antiqua" w:cs="Times New Roman"/>
                <w:lang w:val="en-US"/>
              </w:rPr>
            </w:pPr>
            <w:bookmarkStart w:id="4" w:name="_GoBack" w:colFirst="1" w:colLast="1"/>
          </w:p>
        </w:tc>
        <w:tc>
          <w:tcPr>
            <w:tcW w:w="8505" w:type="dxa"/>
          </w:tcPr>
          <w:p w14:paraId="6C9BE90F" w14:textId="13608954" w:rsidR="00DF5C76" w:rsidRPr="000C6F38" w:rsidRDefault="00DF5C76" w:rsidP="00DF5C76">
            <w:pPr>
              <w:widowControl w:val="0"/>
              <w:autoSpaceDE w:val="0"/>
              <w:autoSpaceDN w:val="0"/>
              <w:spacing w:after="0" w:line="360" w:lineRule="auto"/>
              <w:rPr>
                <w:rFonts w:ascii="Book Antiqua" w:eastAsia="Calibri" w:hAnsi="Book Antiqua" w:cs="Times New Roman"/>
                <w:lang w:val="en-US"/>
              </w:rPr>
            </w:pPr>
            <w:r>
              <w:rPr>
                <w:rFonts w:ascii="Book Antiqua" w:hAnsi="Book Antiqua"/>
                <w:color w:val="000000"/>
              </w:rPr>
              <w:t xml:space="preserve">Can </w:t>
            </w:r>
            <w:proofErr w:type="spellStart"/>
            <w:r>
              <w:rPr>
                <w:rFonts w:ascii="Book Antiqua" w:hAnsi="Book Antiqua"/>
                <w:color w:val="000000"/>
              </w:rPr>
              <w:t>work</w:t>
            </w:r>
            <w:proofErr w:type="spellEnd"/>
            <w:r>
              <w:rPr>
                <w:rFonts w:ascii="Book Antiqua" w:hAnsi="Book Antiqua"/>
                <w:color w:val="000000"/>
              </w:rPr>
              <w:t xml:space="preserve"> </w:t>
            </w:r>
            <w:proofErr w:type="spellStart"/>
            <w:r>
              <w:rPr>
                <w:rFonts w:ascii="Book Antiqua" w:hAnsi="Book Antiqua"/>
                <w:color w:val="000000"/>
              </w:rPr>
              <w:t>within</w:t>
            </w:r>
            <w:proofErr w:type="spellEnd"/>
            <w:r>
              <w:rPr>
                <w:rFonts w:ascii="Book Antiqua" w:hAnsi="Book Antiqua"/>
                <w:color w:val="000000"/>
              </w:rPr>
              <w:t xml:space="preserve"> </w:t>
            </w:r>
            <w:proofErr w:type="spellStart"/>
            <w:r>
              <w:rPr>
                <w:rFonts w:ascii="Book Antiqua" w:hAnsi="Book Antiqua"/>
                <w:color w:val="000000"/>
              </w:rPr>
              <w:t>the</w:t>
            </w:r>
            <w:proofErr w:type="spellEnd"/>
            <w:r>
              <w:rPr>
                <w:rFonts w:ascii="Book Antiqua" w:hAnsi="Book Antiqua"/>
                <w:color w:val="000000"/>
              </w:rPr>
              <w:t xml:space="preserve"> </w:t>
            </w:r>
            <w:proofErr w:type="spellStart"/>
            <w:r>
              <w:rPr>
                <w:rFonts w:ascii="Book Antiqua" w:hAnsi="Book Antiqua"/>
                <w:color w:val="000000"/>
              </w:rPr>
              <w:t>scope</w:t>
            </w:r>
            <w:proofErr w:type="spellEnd"/>
            <w:r>
              <w:rPr>
                <w:rFonts w:ascii="Book Antiqua" w:hAnsi="Book Antiqua"/>
                <w:color w:val="000000"/>
              </w:rPr>
              <w:t xml:space="preserve"> of </w:t>
            </w:r>
            <w:proofErr w:type="spellStart"/>
            <w:r>
              <w:rPr>
                <w:rFonts w:ascii="Book Antiqua" w:hAnsi="Book Antiqua"/>
                <w:color w:val="000000"/>
              </w:rPr>
              <w:t>learner-centered</w:t>
            </w:r>
            <w:proofErr w:type="spellEnd"/>
            <w:r>
              <w:rPr>
                <w:rFonts w:ascii="Book Antiqua" w:hAnsi="Book Antiqua"/>
                <w:color w:val="000000"/>
              </w:rPr>
              <w:t xml:space="preserve"> </w:t>
            </w:r>
            <w:proofErr w:type="spellStart"/>
            <w:r>
              <w:rPr>
                <w:rFonts w:ascii="Book Antiqua" w:hAnsi="Book Antiqua"/>
                <w:color w:val="000000"/>
              </w:rPr>
              <w:t>practices</w:t>
            </w:r>
            <w:proofErr w:type="spellEnd"/>
            <w:r>
              <w:rPr>
                <w:rFonts w:ascii="Book Antiqua" w:hAnsi="Book Antiqua"/>
                <w:color w:val="000000"/>
              </w:rPr>
              <w:t xml:space="preserve">, </w:t>
            </w:r>
            <w:proofErr w:type="spellStart"/>
            <w:r>
              <w:rPr>
                <w:rFonts w:ascii="Book Antiqua" w:hAnsi="Book Antiqua"/>
                <w:color w:val="000000"/>
              </w:rPr>
              <w:t>communication</w:t>
            </w:r>
            <w:proofErr w:type="spellEnd"/>
            <w:r>
              <w:rPr>
                <w:rFonts w:ascii="Book Antiqua" w:hAnsi="Book Antiqua"/>
                <w:color w:val="000000"/>
              </w:rPr>
              <w:t xml:space="preserve">, time </w:t>
            </w:r>
            <w:proofErr w:type="spellStart"/>
            <w:r>
              <w:rPr>
                <w:rFonts w:ascii="Book Antiqua" w:hAnsi="Book Antiqua"/>
                <w:color w:val="000000"/>
              </w:rPr>
              <w:t>management</w:t>
            </w:r>
            <w:proofErr w:type="spellEnd"/>
            <w:r>
              <w:rPr>
                <w:rFonts w:ascii="Book Antiqua" w:hAnsi="Book Antiqua"/>
                <w:color w:val="000000"/>
              </w:rPr>
              <w:t xml:space="preserve">, </w:t>
            </w:r>
            <w:proofErr w:type="spellStart"/>
            <w:r>
              <w:rPr>
                <w:rFonts w:ascii="Book Antiqua" w:hAnsi="Book Antiqua"/>
                <w:color w:val="000000"/>
              </w:rPr>
              <w:t>questioning</w:t>
            </w:r>
            <w:proofErr w:type="spellEnd"/>
            <w:r>
              <w:rPr>
                <w:rFonts w:ascii="Book Antiqua" w:hAnsi="Book Antiqua"/>
                <w:color w:val="000000"/>
              </w:rPr>
              <w:t xml:space="preserve"> </w:t>
            </w:r>
            <w:proofErr w:type="spellStart"/>
            <w:r>
              <w:rPr>
                <w:rFonts w:ascii="Book Antiqua" w:hAnsi="Book Antiqua"/>
                <w:color w:val="000000"/>
              </w:rPr>
              <w:t>perspective</w:t>
            </w:r>
            <w:proofErr w:type="spellEnd"/>
            <w:r>
              <w:rPr>
                <w:rFonts w:ascii="Book Antiqua" w:hAnsi="Book Antiqua"/>
                <w:color w:val="000000"/>
              </w:rPr>
              <w:t xml:space="preserve">, can </w:t>
            </w:r>
            <w:proofErr w:type="spellStart"/>
            <w:r>
              <w:rPr>
                <w:rFonts w:ascii="Book Antiqua" w:hAnsi="Book Antiqua"/>
                <w:color w:val="000000"/>
              </w:rPr>
              <w:t>focus</w:t>
            </w:r>
            <w:proofErr w:type="spellEnd"/>
            <w:r>
              <w:rPr>
                <w:rFonts w:ascii="Book Antiqua" w:hAnsi="Book Antiqua"/>
                <w:color w:val="000000"/>
              </w:rPr>
              <w:t xml:space="preserve"> on </w:t>
            </w:r>
            <w:proofErr w:type="spellStart"/>
            <w:r>
              <w:rPr>
                <w:rFonts w:ascii="Book Antiqua" w:hAnsi="Book Antiqua"/>
                <w:color w:val="000000"/>
              </w:rPr>
              <w:t>different</w:t>
            </w:r>
            <w:proofErr w:type="spellEnd"/>
            <w:r>
              <w:rPr>
                <w:rFonts w:ascii="Book Antiqua" w:hAnsi="Book Antiqua"/>
                <w:color w:val="000000"/>
              </w:rPr>
              <w:t xml:space="preserve"> </w:t>
            </w:r>
            <w:proofErr w:type="spellStart"/>
            <w:r>
              <w:rPr>
                <w:rFonts w:ascii="Book Antiqua" w:hAnsi="Book Antiqua"/>
                <w:color w:val="000000"/>
              </w:rPr>
              <w:t>interests</w:t>
            </w:r>
            <w:proofErr w:type="spellEnd"/>
            <w:r>
              <w:rPr>
                <w:rFonts w:ascii="Book Antiqua" w:hAnsi="Book Antiqua"/>
                <w:color w:val="000000"/>
              </w:rPr>
              <w:t xml:space="preserve"> </w:t>
            </w:r>
            <w:proofErr w:type="spellStart"/>
            <w:r>
              <w:rPr>
                <w:rFonts w:ascii="Book Antiqua" w:hAnsi="Book Antiqua"/>
                <w:color w:val="000000"/>
              </w:rPr>
              <w:t>and</w:t>
            </w:r>
            <w:proofErr w:type="spellEnd"/>
            <w:r>
              <w:rPr>
                <w:rFonts w:ascii="Book Antiqua" w:hAnsi="Book Antiqua"/>
                <w:color w:val="000000"/>
              </w:rPr>
              <w:t xml:space="preserve"> </w:t>
            </w:r>
            <w:proofErr w:type="spellStart"/>
            <w:r>
              <w:rPr>
                <w:rFonts w:ascii="Book Antiqua" w:hAnsi="Book Antiqua"/>
                <w:color w:val="000000"/>
              </w:rPr>
              <w:t>getting</w:t>
            </w:r>
            <w:proofErr w:type="spellEnd"/>
            <w:r>
              <w:rPr>
                <w:rFonts w:ascii="Book Antiqua" w:hAnsi="Book Antiqua"/>
                <w:color w:val="000000"/>
              </w:rPr>
              <w:t xml:space="preserve"> </w:t>
            </w:r>
            <w:proofErr w:type="spellStart"/>
            <w:r>
              <w:rPr>
                <w:rFonts w:ascii="Book Antiqua" w:hAnsi="Book Antiqua"/>
                <w:color w:val="000000"/>
              </w:rPr>
              <w:t>to</w:t>
            </w:r>
            <w:proofErr w:type="spellEnd"/>
            <w:r>
              <w:rPr>
                <w:rFonts w:ascii="Book Antiqua" w:hAnsi="Book Antiqua"/>
                <w:color w:val="000000"/>
              </w:rPr>
              <w:t xml:space="preserve"> </w:t>
            </w:r>
            <w:proofErr w:type="spellStart"/>
            <w:r>
              <w:rPr>
                <w:rFonts w:ascii="Book Antiqua" w:hAnsi="Book Antiqua"/>
                <w:color w:val="000000"/>
              </w:rPr>
              <w:t>know</w:t>
            </w:r>
            <w:proofErr w:type="spellEnd"/>
            <w:r>
              <w:rPr>
                <w:rFonts w:ascii="Book Antiqua" w:hAnsi="Book Antiqua"/>
                <w:color w:val="000000"/>
              </w:rPr>
              <w:t xml:space="preserve"> </w:t>
            </w:r>
            <w:proofErr w:type="spellStart"/>
            <w:r>
              <w:rPr>
                <w:rFonts w:ascii="Book Antiqua" w:hAnsi="Book Antiqua"/>
                <w:color w:val="000000"/>
              </w:rPr>
              <w:t>the</w:t>
            </w:r>
            <w:proofErr w:type="spellEnd"/>
            <w:r>
              <w:rPr>
                <w:rFonts w:ascii="Book Antiqua" w:hAnsi="Book Antiqua"/>
                <w:color w:val="000000"/>
              </w:rPr>
              <w:t xml:space="preserve"> </w:t>
            </w:r>
            <w:proofErr w:type="spellStart"/>
            <w:r>
              <w:rPr>
                <w:rFonts w:ascii="Book Antiqua" w:hAnsi="Book Antiqua"/>
                <w:color w:val="000000"/>
              </w:rPr>
              <w:t>target</w:t>
            </w:r>
            <w:proofErr w:type="spellEnd"/>
            <w:r>
              <w:rPr>
                <w:rFonts w:ascii="Book Antiqua" w:hAnsi="Book Antiqua"/>
                <w:color w:val="000000"/>
              </w:rPr>
              <w:t xml:space="preserve"> </w:t>
            </w:r>
            <w:proofErr w:type="spellStart"/>
            <w:r>
              <w:rPr>
                <w:rFonts w:ascii="Book Antiqua" w:hAnsi="Book Antiqua"/>
                <w:color w:val="000000"/>
              </w:rPr>
              <w:t>area</w:t>
            </w:r>
            <w:proofErr w:type="spellEnd"/>
            <w:r>
              <w:rPr>
                <w:rFonts w:ascii="Book Antiqua" w:hAnsi="Book Antiqua"/>
                <w:color w:val="000000"/>
              </w:rPr>
              <w:t xml:space="preserve"> </w:t>
            </w:r>
            <w:proofErr w:type="spellStart"/>
            <w:r>
              <w:rPr>
                <w:rFonts w:ascii="Book Antiqua" w:hAnsi="Book Antiqua"/>
                <w:color w:val="000000"/>
              </w:rPr>
              <w:t>for</w:t>
            </w:r>
            <w:proofErr w:type="spellEnd"/>
            <w:r>
              <w:rPr>
                <w:rFonts w:ascii="Book Antiqua" w:hAnsi="Book Antiqua"/>
                <w:color w:val="000000"/>
              </w:rPr>
              <w:t xml:space="preserve"> </w:t>
            </w:r>
            <w:proofErr w:type="spellStart"/>
            <w:r>
              <w:rPr>
                <w:rFonts w:ascii="Book Antiqua" w:hAnsi="Book Antiqua"/>
                <w:color w:val="000000"/>
              </w:rPr>
              <w:t>career</w:t>
            </w:r>
            <w:proofErr w:type="spellEnd"/>
            <w:r>
              <w:rPr>
                <w:rFonts w:ascii="Book Antiqua" w:hAnsi="Book Antiqua"/>
                <w:color w:val="000000"/>
              </w:rPr>
              <w:t xml:space="preserve"> </w:t>
            </w:r>
            <w:proofErr w:type="spellStart"/>
            <w:r>
              <w:rPr>
                <w:rFonts w:ascii="Book Antiqua" w:hAnsi="Book Antiqua"/>
                <w:color w:val="000000"/>
              </w:rPr>
              <w:t>choice</w:t>
            </w:r>
            <w:proofErr w:type="spellEnd"/>
          </w:p>
        </w:tc>
      </w:tr>
      <w:bookmarkEnd w:id="4"/>
      <w:tr w:rsidR="00DF5C76" w:rsidRPr="000C6F38" w14:paraId="5A445ECF" w14:textId="77777777" w:rsidTr="00DF5C76">
        <w:trPr>
          <w:trHeight w:val="487"/>
        </w:trPr>
        <w:tc>
          <w:tcPr>
            <w:tcW w:w="567" w:type="dxa"/>
            <w:shd w:val="clear" w:color="auto" w:fill="auto"/>
          </w:tcPr>
          <w:p w14:paraId="7E44CF48" w14:textId="77777777" w:rsidR="00DF5C76" w:rsidRPr="000C6F38" w:rsidRDefault="00DF5C76" w:rsidP="00DF5C76">
            <w:pPr>
              <w:numPr>
                <w:ilvl w:val="0"/>
                <w:numId w:val="3"/>
              </w:numPr>
              <w:spacing w:after="0" w:line="360" w:lineRule="auto"/>
              <w:rPr>
                <w:rFonts w:ascii="Book Antiqua" w:eastAsia="Calibri" w:hAnsi="Book Antiqua" w:cs="Times New Roman"/>
                <w:lang w:val="en-US"/>
              </w:rPr>
            </w:pPr>
          </w:p>
        </w:tc>
        <w:tc>
          <w:tcPr>
            <w:tcW w:w="8505" w:type="dxa"/>
          </w:tcPr>
          <w:p w14:paraId="30D0EDED" w14:textId="798115BB" w:rsidR="00DF5C76" w:rsidRPr="000C6F38" w:rsidRDefault="00DF5C76" w:rsidP="00DF5C76">
            <w:pPr>
              <w:widowControl w:val="0"/>
              <w:autoSpaceDE w:val="0"/>
              <w:autoSpaceDN w:val="0"/>
              <w:spacing w:after="0" w:line="360" w:lineRule="auto"/>
              <w:rPr>
                <w:rFonts w:ascii="Book Antiqua" w:eastAsia="Calibri" w:hAnsi="Book Antiqua" w:cs="Times New Roman"/>
                <w:lang w:val="en-US"/>
              </w:rPr>
            </w:pPr>
            <w:r>
              <w:rPr>
                <w:rFonts w:ascii="Book Antiqua" w:hAnsi="Book Antiqua"/>
                <w:color w:val="000000"/>
              </w:rPr>
              <w:t xml:space="preserve">Can </w:t>
            </w:r>
            <w:proofErr w:type="spellStart"/>
            <w:r>
              <w:rPr>
                <w:rFonts w:ascii="Book Antiqua" w:hAnsi="Book Antiqua"/>
                <w:color w:val="000000"/>
              </w:rPr>
              <w:t>demonstrate</w:t>
            </w:r>
            <w:proofErr w:type="spellEnd"/>
            <w:r>
              <w:rPr>
                <w:rFonts w:ascii="Book Antiqua" w:hAnsi="Book Antiqua"/>
                <w:color w:val="000000"/>
              </w:rPr>
              <w:t xml:space="preserve"> </w:t>
            </w:r>
            <w:proofErr w:type="spellStart"/>
            <w:r>
              <w:rPr>
                <w:rFonts w:ascii="Book Antiqua" w:hAnsi="Book Antiqua"/>
                <w:color w:val="000000"/>
              </w:rPr>
              <w:t>effective</w:t>
            </w:r>
            <w:proofErr w:type="spellEnd"/>
            <w:r>
              <w:rPr>
                <w:rFonts w:ascii="Book Antiqua" w:hAnsi="Book Antiqua"/>
                <w:color w:val="000000"/>
              </w:rPr>
              <w:t xml:space="preserve"> </w:t>
            </w:r>
            <w:proofErr w:type="spellStart"/>
            <w:r>
              <w:rPr>
                <w:rFonts w:ascii="Book Antiqua" w:hAnsi="Book Antiqua"/>
                <w:color w:val="000000"/>
              </w:rPr>
              <w:t>communication</w:t>
            </w:r>
            <w:proofErr w:type="spellEnd"/>
            <w:r>
              <w:rPr>
                <w:rFonts w:ascii="Book Antiqua" w:hAnsi="Book Antiqua"/>
                <w:color w:val="000000"/>
              </w:rPr>
              <w:t xml:space="preserve"> </w:t>
            </w:r>
            <w:proofErr w:type="spellStart"/>
            <w:r>
              <w:rPr>
                <w:rFonts w:ascii="Book Antiqua" w:hAnsi="Book Antiqua"/>
                <w:color w:val="000000"/>
              </w:rPr>
              <w:t>and</w:t>
            </w:r>
            <w:proofErr w:type="spellEnd"/>
            <w:r>
              <w:rPr>
                <w:rFonts w:ascii="Book Antiqua" w:hAnsi="Book Antiqua"/>
                <w:color w:val="000000"/>
              </w:rPr>
              <w:t xml:space="preserve"> </w:t>
            </w:r>
            <w:proofErr w:type="spellStart"/>
            <w:r>
              <w:rPr>
                <w:rFonts w:ascii="Book Antiqua" w:hAnsi="Book Antiqua"/>
                <w:color w:val="000000"/>
              </w:rPr>
              <w:t>presentation</w:t>
            </w:r>
            <w:proofErr w:type="spellEnd"/>
            <w:r>
              <w:rPr>
                <w:rFonts w:ascii="Book Antiqua" w:hAnsi="Book Antiqua"/>
                <w:color w:val="000000"/>
              </w:rPr>
              <w:t xml:space="preserve"> </w:t>
            </w:r>
            <w:proofErr w:type="spellStart"/>
            <w:r>
              <w:rPr>
                <w:rFonts w:ascii="Book Antiqua" w:hAnsi="Book Antiqua"/>
                <w:color w:val="000000"/>
              </w:rPr>
              <w:t>skills</w:t>
            </w:r>
            <w:proofErr w:type="spellEnd"/>
            <w:r>
              <w:rPr>
                <w:rFonts w:ascii="Book Antiqua" w:hAnsi="Book Antiqua"/>
                <w:color w:val="000000"/>
              </w:rPr>
              <w:t xml:space="preserve"> </w:t>
            </w:r>
            <w:proofErr w:type="spellStart"/>
            <w:r>
              <w:rPr>
                <w:rFonts w:ascii="Book Antiqua" w:hAnsi="Book Antiqua"/>
                <w:color w:val="000000"/>
              </w:rPr>
              <w:t>by</w:t>
            </w:r>
            <w:proofErr w:type="spellEnd"/>
            <w:r>
              <w:rPr>
                <w:rFonts w:ascii="Book Antiqua" w:hAnsi="Book Antiqua"/>
                <w:color w:val="000000"/>
              </w:rPr>
              <w:t xml:space="preserve"> </w:t>
            </w:r>
            <w:proofErr w:type="spellStart"/>
            <w:r>
              <w:rPr>
                <w:rFonts w:ascii="Book Antiqua" w:hAnsi="Book Antiqua"/>
                <w:color w:val="000000"/>
              </w:rPr>
              <w:t>working</w:t>
            </w:r>
            <w:proofErr w:type="spellEnd"/>
            <w:r>
              <w:rPr>
                <w:rFonts w:ascii="Book Antiqua" w:hAnsi="Book Antiqua"/>
                <w:color w:val="000000"/>
              </w:rPr>
              <w:t xml:space="preserve"> </w:t>
            </w:r>
            <w:proofErr w:type="spellStart"/>
            <w:r>
              <w:rPr>
                <w:rFonts w:ascii="Book Antiqua" w:hAnsi="Book Antiqua"/>
                <w:color w:val="000000"/>
              </w:rPr>
              <w:t>more</w:t>
            </w:r>
            <w:proofErr w:type="spellEnd"/>
            <w:r>
              <w:rPr>
                <w:rFonts w:ascii="Book Antiqua" w:hAnsi="Book Antiqua"/>
                <w:color w:val="000000"/>
              </w:rPr>
              <w:t xml:space="preserve"> </w:t>
            </w:r>
            <w:proofErr w:type="spellStart"/>
            <w:r>
              <w:rPr>
                <w:rFonts w:ascii="Book Antiqua" w:hAnsi="Book Antiqua"/>
                <w:color w:val="000000"/>
              </w:rPr>
              <w:t>closely</w:t>
            </w:r>
            <w:proofErr w:type="spellEnd"/>
            <w:r>
              <w:rPr>
                <w:rFonts w:ascii="Book Antiqua" w:hAnsi="Book Antiqua"/>
                <w:color w:val="000000"/>
              </w:rPr>
              <w:t xml:space="preserve"> in </w:t>
            </w:r>
            <w:proofErr w:type="spellStart"/>
            <w:r>
              <w:rPr>
                <w:rFonts w:ascii="Book Antiqua" w:hAnsi="Book Antiqua"/>
                <w:color w:val="000000"/>
              </w:rPr>
              <w:t>small</w:t>
            </w:r>
            <w:proofErr w:type="spellEnd"/>
            <w:r>
              <w:rPr>
                <w:rFonts w:ascii="Book Antiqua" w:hAnsi="Book Antiqua"/>
                <w:color w:val="000000"/>
              </w:rPr>
              <w:t xml:space="preserve"> </w:t>
            </w:r>
            <w:proofErr w:type="spellStart"/>
            <w:r>
              <w:rPr>
                <w:rFonts w:ascii="Book Antiqua" w:hAnsi="Book Antiqua"/>
                <w:color w:val="000000"/>
              </w:rPr>
              <w:t>groups</w:t>
            </w:r>
            <w:proofErr w:type="spellEnd"/>
            <w:r>
              <w:rPr>
                <w:rFonts w:ascii="Book Antiqua" w:hAnsi="Book Antiqua"/>
                <w:color w:val="000000"/>
              </w:rPr>
              <w:t xml:space="preserve"> </w:t>
            </w:r>
            <w:proofErr w:type="spellStart"/>
            <w:r>
              <w:rPr>
                <w:rFonts w:ascii="Book Antiqua" w:hAnsi="Book Antiqua"/>
                <w:color w:val="000000"/>
              </w:rPr>
              <w:t>within</w:t>
            </w:r>
            <w:proofErr w:type="spellEnd"/>
            <w:r>
              <w:rPr>
                <w:rFonts w:ascii="Book Antiqua" w:hAnsi="Book Antiqua"/>
                <w:color w:val="000000"/>
              </w:rPr>
              <w:t xml:space="preserve"> </w:t>
            </w:r>
            <w:proofErr w:type="spellStart"/>
            <w:r>
              <w:rPr>
                <w:rFonts w:ascii="Book Antiqua" w:hAnsi="Book Antiqua"/>
                <w:color w:val="000000"/>
              </w:rPr>
              <w:t>teamwork</w:t>
            </w:r>
            <w:proofErr w:type="spellEnd"/>
          </w:p>
        </w:tc>
      </w:tr>
    </w:tbl>
    <w:p w14:paraId="6A5A27F5" w14:textId="77777777" w:rsidR="000C6F38" w:rsidRPr="000C6F38" w:rsidRDefault="000C6F38" w:rsidP="000C6F38">
      <w:pPr>
        <w:spacing w:after="0" w:line="360" w:lineRule="auto"/>
        <w:rPr>
          <w:rFonts w:ascii="Book Antiqua" w:eastAsia="Calibri" w:hAnsi="Book Antiqua" w:cs="Times New Roman"/>
          <w:lang w:val="en-US"/>
        </w:rPr>
      </w:pPr>
    </w:p>
    <w:p w14:paraId="1FBBC536" w14:textId="77777777" w:rsidR="000C6F38" w:rsidRPr="000C6F38" w:rsidRDefault="000C6F38" w:rsidP="000C6F38">
      <w:pPr>
        <w:spacing w:after="0" w:line="360" w:lineRule="auto"/>
        <w:rPr>
          <w:rFonts w:ascii="Book Antiqua" w:eastAsia="Calibri" w:hAnsi="Book Antiqua" w:cs="Times New Roman"/>
          <w:lang w:val="en-US"/>
        </w:rPr>
      </w:pPr>
    </w:p>
    <w:p w14:paraId="01896EFB" w14:textId="77777777" w:rsidR="000C6F38" w:rsidRPr="000C6F38" w:rsidRDefault="000C6F38" w:rsidP="000C6F38">
      <w:pPr>
        <w:tabs>
          <w:tab w:val="left" w:pos="2000"/>
        </w:tabs>
        <w:spacing w:after="0" w:line="360" w:lineRule="auto"/>
        <w:ind w:left="-108"/>
        <w:jc w:val="both"/>
        <w:rPr>
          <w:rFonts w:ascii="Book Antiqua" w:eastAsia="Calibri" w:hAnsi="Book Antiqua" w:cs="Times New Roman"/>
          <w:lang w:val="en-US"/>
        </w:rPr>
      </w:pPr>
    </w:p>
    <w:p w14:paraId="107335CE" w14:textId="77777777" w:rsidR="000C6F38" w:rsidRPr="000C6F38" w:rsidRDefault="000C6F38" w:rsidP="000C6F38">
      <w:pPr>
        <w:tabs>
          <w:tab w:val="left" w:pos="2000"/>
        </w:tabs>
        <w:spacing w:after="0" w:line="360" w:lineRule="auto"/>
        <w:ind w:left="-108"/>
        <w:jc w:val="both"/>
        <w:rPr>
          <w:rFonts w:ascii="Book Antiqua" w:eastAsia="Calibri" w:hAnsi="Book Antiqua" w:cs="Times New Roman"/>
          <w:lang w:val="en-US"/>
        </w:rPr>
      </w:pPr>
    </w:p>
    <w:p w14:paraId="2EE3D02B" w14:textId="77777777" w:rsidR="000C6F38" w:rsidRPr="000C6F38" w:rsidRDefault="000C6F38" w:rsidP="000C6F38">
      <w:pPr>
        <w:tabs>
          <w:tab w:val="left" w:pos="2000"/>
        </w:tabs>
        <w:spacing w:after="0" w:line="240" w:lineRule="auto"/>
        <w:ind w:left="-108"/>
        <w:jc w:val="both"/>
        <w:rPr>
          <w:rFonts w:ascii="Cambria" w:eastAsia="Calibri" w:hAnsi="Cambria" w:cs="Times New Roman"/>
          <w:lang w:val="en-US"/>
        </w:rPr>
      </w:pPr>
    </w:p>
    <w:p w14:paraId="2AE0E8DA" w14:textId="77777777" w:rsidR="009127A3" w:rsidRPr="000C6F38" w:rsidRDefault="009127A3">
      <w:pPr>
        <w:rPr>
          <w:lang w:val="en-US"/>
        </w:rPr>
      </w:pPr>
    </w:p>
    <w:sectPr w:rsidR="009127A3" w:rsidRPr="000C6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335F7"/>
    <w:multiLevelType w:val="hybridMultilevel"/>
    <w:tmpl w:val="E81E8292"/>
    <w:lvl w:ilvl="0" w:tplc="FFFFFFF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B14400"/>
    <w:multiLevelType w:val="hybridMultilevel"/>
    <w:tmpl w:val="CE866964"/>
    <w:lvl w:ilvl="0" w:tplc="041F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F9B2EC4"/>
    <w:multiLevelType w:val="hybridMultilevel"/>
    <w:tmpl w:val="CE8669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C9"/>
    <w:rsid w:val="000C6F38"/>
    <w:rsid w:val="005105C9"/>
    <w:rsid w:val="009127A3"/>
    <w:rsid w:val="00DF5C76"/>
    <w:rsid w:val="00E63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207"/>
  <w15:chartTrackingRefBased/>
  <w15:docId w15:val="{9A8D1A6C-103F-4004-B68F-E8FF7FA5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hp</cp:lastModifiedBy>
  <cp:revision>5</cp:revision>
  <cp:lastPrinted>2022-09-29T19:20:00Z</cp:lastPrinted>
  <dcterms:created xsi:type="dcterms:W3CDTF">2022-09-29T18:48:00Z</dcterms:created>
  <dcterms:modified xsi:type="dcterms:W3CDTF">2023-01-12T09:48:00Z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d8b6760e489f69caca42f289182eb61119114f8e8cdb26de686f3d2a63475a13</vt:lpwstr>
  </property>
</Properties>
</file>